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92B33"/>
    <w:p w14:paraId="3CC1A72F"/>
    <w:p w14:paraId="065CBC01"/>
    <w:p w14:paraId="417B7FE2">
      <w:pPr>
        <w:pStyle w:val="4"/>
        <w:spacing w:line="256" w:lineRule="auto"/>
      </w:pPr>
    </w:p>
    <w:p w14:paraId="5BE6FEFA">
      <w:pPr>
        <w:pStyle w:val="4"/>
        <w:spacing w:line="256" w:lineRule="auto"/>
      </w:pPr>
    </w:p>
    <w:p w14:paraId="63704A39">
      <w:pPr>
        <w:pStyle w:val="4"/>
        <w:spacing w:line="256" w:lineRule="auto"/>
      </w:pPr>
    </w:p>
    <w:p w14:paraId="5301B1DC">
      <w:pPr>
        <w:pStyle w:val="4"/>
        <w:spacing w:line="256" w:lineRule="auto"/>
      </w:pPr>
    </w:p>
    <w:p w14:paraId="415FE63E">
      <w:pPr>
        <w:pStyle w:val="4"/>
        <w:spacing w:line="257" w:lineRule="auto"/>
        <w:rPr>
          <w:rFonts w:hint="eastAsia" w:ascii="宋体" w:hAnsi="宋体" w:eastAsia="宋体" w:cs="宋体"/>
        </w:rPr>
      </w:pPr>
    </w:p>
    <w:p w14:paraId="7F451574">
      <w:pPr>
        <w:pStyle w:val="4"/>
        <w:spacing w:line="257" w:lineRule="auto"/>
        <w:rPr>
          <w:rFonts w:hint="eastAsia" w:ascii="宋体" w:hAnsi="宋体" w:eastAsia="宋体" w:cs="宋体"/>
        </w:rPr>
      </w:pPr>
    </w:p>
    <w:p w14:paraId="1ACACEAC">
      <w:pPr>
        <w:spacing w:line="560" w:lineRule="exact"/>
        <w:jc w:val="center"/>
        <w:rPr>
          <w:rFonts w:hint="eastAsia" w:ascii="宋体" w:hAnsi="宋体" w:eastAsia="宋体" w:cs="宋体"/>
          <w:b/>
          <w:bCs/>
          <w:sz w:val="16"/>
          <w:szCs w:val="16"/>
        </w:rPr>
      </w:pPr>
      <w:r>
        <w:rPr>
          <w:rFonts w:ascii="Times New Roman" w:hAnsi="Times New Roman" w:eastAsia="宋体" w:cs="Times New Roman"/>
          <w:b/>
          <w:bCs/>
          <w:sz w:val="48"/>
          <w:szCs w:val="48"/>
        </w:rPr>
        <w:t>2025</w:t>
      </w:r>
      <w:r>
        <w:rPr>
          <w:rFonts w:hint="eastAsia" w:ascii="宋体" w:hAnsi="宋体" w:eastAsia="宋体" w:cs="宋体"/>
          <w:b/>
          <w:bCs/>
          <w:sz w:val="48"/>
          <w:szCs w:val="48"/>
        </w:rPr>
        <w:t>年度</w:t>
      </w:r>
      <w:bookmarkStart w:id="0" w:name="PO_title1"/>
      <w:permStart w:id="0" w:edGrp="everyone"/>
      <w:r>
        <w:rPr>
          <w:rFonts w:hint="eastAsia" w:ascii="宋体" w:hAnsi="宋体" w:eastAsia="宋体" w:cs="宋体"/>
          <w:b/>
          <w:bCs/>
          <w:sz w:val="48"/>
          <w:szCs w:val="48"/>
        </w:rPr>
        <w:t>内蒙古自治区特种设备检验研究院</w:t>
      </w:r>
      <w:r>
        <w:rPr>
          <w:rFonts w:hint="eastAsia" w:ascii="宋体" w:hAnsi="宋体" w:eastAsia="宋体" w:cs="宋体"/>
          <w:b/>
          <w:bCs/>
          <w:sz w:val="48"/>
          <w:szCs w:val="48"/>
          <w:lang w:val="en-US" w:eastAsia="zh-CN"/>
        </w:rPr>
        <w:t>本级</w:t>
      </w:r>
      <w:permEnd w:id="0"/>
    </w:p>
    <w:bookmarkEnd w:id="0"/>
    <w:p w14:paraId="03D3F0A5">
      <w:pPr>
        <w:spacing w:line="600" w:lineRule="exact"/>
        <w:jc w:val="center"/>
        <w:rPr>
          <w:rFonts w:hint="eastAsia" w:ascii="黑体" w:hAnsi="黑体" w:eastAsia="黑体" w:cs="黑体"/>
          <w:sz w:val="52"/>
          <w:szCs w:val="52"/>
        </w:rPr>
      </w:pPr>
      <w:r>
        <w:rPr>
          <w:rFonts w:hint="eastAsia" w:ascii="宋体" w:hAnsi="宋体" w:eastAsia="宋体" w:cs="宋体"/>
          <w:b/>
          <w:bCs/>
          <w:sz w:val="48"/>
          <w:szCs w:val="48"/>
          <w:lang w:val="en-US" w:eastAsia="zh-CN"/>
        </w:rPr>
        <w:t>单位</w:t>
      </w:r>
      <w:r>
        <w:rPr>
          <w:rFonts w:hint="eastAsia" w:ascii="宋体" w:hAnsi="宋体" w:eastAsia="宋体" w:cs="宋体"/>
          <w:b/>
          <w:bCs/>
          <w:sz w:val="48"/>
          <w:szCs w:val="48"/>
        </w:rPr>
        <w:t>预算公开</w:t>
      </w:r>
    </w:p>
    <w:p w14:paraId="7D4AFACB">
      <w:pPr>
        <w:pStyle w:val="4"/>
        <w:spacing w:line="244" w:lineRule="auto"/>
      </w:pPr>
    </w:p>
    <w:p w14:paraId="778A7E88">
      <w:pPr>
        <w:pStyle w:val="4"/>
        <w:spacing w:line="244" w:lineRule="auto"/>
      </w:pPr>
    </w:p>
    <w:p w14:paraId="510DDD97">
      <w:pPr>
        <w:pStyle w:val="4"/>
        <w:spacing w:line="244" w:lineRule="auto"/>
      </w:pPr>
    </w:p>
    <w:p w14:paraId="4D804030">
      <w:pPr>
        <w:pStyle w:val="4"/>
        <w:spacing w:line="244" w:lineRule="auto"/>
      </w:pPr>
    </w:p>
    <w:p w14:paraId="2BD7D7C6">
      <w:pPr>
        <w:pStyle w:val="4"/>
        <w:spacing w:line="244" w:lineRule="auto"/>
      </w:pPr>
    </w:p>
    <w:p w14:paraId="73E2273A">
      <w:pPr>
        <w:pStyle w:val="4"/>
        <w:spacing w:line="244" w:lineRule="auto"/>
      </w:pPr>
    </w:p>
    <w:p w14:paraId="68DFCFEA">
      <w:pPr>
        <w:pStyle w:val="4"/>
        <w:spacing w:line="244" w:lineRule="auto"/>
      </w:pPr>
    </w:p>
    <w:p w14:paraId="36CE9285">
      <w:pPr>
        <w:pStyle w:val="4"/>
        <w:spacing w:line="245" w:lineRule="auto"/>
      </w:pPr>
    </w:p>
    <w:p w14:paraId="3632E953">
      <w:pPr>
        <w:pStyle w:val="4"/>
        <w:spacing w:line="245" w:lineRule="auto"/>
      </w:pPr>
    </w:p>
    <w:p w14:paraId="7EEFDF0B">
      <w:pPr>
        <w:pStyle w:val="4"/>
        <w:spacing w:line="245" w:lineRule="auto"/>
      </w:pPr>
    </w:p>
    <w:p w14:paraId="4E9695BC">
      <w:pPr>
        <w:pStyle w:val="4"/>
        <w:spacing w:line="245" w:lineRule="auto"/>
      </w:pPr>
    </w:p>
    <w:p w14:paraId="7F92C36A">
      <w:pPr>
        <w:pStyle w:val="4"/>
        <w:spacing w:line="245" w:lineRule="auto"/>
      </w:pPr>
    </w:p>
    <w:p w14:paraId="22729F9B">
      <w:pPr>
        <w:pStyle w:val="4"/>
        <w:spacing w:line="245" w:lineRule="auto"/>
      </w:pPr>
    </w:p>
    <w:p w14:paraId="20848383">
      <w:pPr>
        <w:pStyle w:val="4"/>
        <w:spacing w:line="245" w:lineRule="auto"/>
      </w:pPr>
    </w:p>
    <w:p w14:paraId="487C1000">
      <w:pPr>
        <w:pStyle w:val="4"/>
        <w:spacing w:line="245" w:lineRule="auto"/>
      </w:pPr>
    </w:p>
    <w:p w14:paraId="4E3F3DEC">
      <w:pPr>
        <w:pStyle w:val="4"/>
        <w:spacing w:line="245" w:lineRule="auto"/>
      </w:pPr>
    </w:p>
    <w:p w14:paraId="5CDDC057">
      <w:pPr>
        <w:pStyle w:val="4"/>
        <w:spacing w:line="245" w:lineRule="auto"/>
      </w:pPr>
    </w:p>
    <w:p w14:paraId="0164E61C">
      <w:pPr>
        <w:pStyle w:val="4"/>
        <w:spacing w:line="245" w:lineRule="auto"/>
      </w:pPr>
    </w:p>
    <w:p w14:paraId="6CB84C36">
      <w:pPr>
        <w:pStyle w:val="4"/>
        <w:spacing w:line="245" w:lineRule="auto"/>
      </w:pPr>
    </w:p>
    <w:p w14:paraId="0238D11E">
      <w:pPr>
        <w:pStyle w:val="4"/>
        <w:spacing w:line="245" w:lineRule="auto"/>
      </w:pPr>
    </w:p>
    <w:p w14:paraId="10FB47EB">
      <w:pPr>
        <w:pStyle w:val="4"/>
        <w:spacing w:line="245" w:lineRule="auto"/>
      </w:pPr>
    </w:p>
    <w:p w14:paraId="0CD73CF1">
      <w:pPr>
        <w:pStyle w:val="4"/>
        <w:spacing w:line="245" w:lineRule="auto"/>
      </w:pPr>
    </w:p>
    <w:p w14:paraId="5C5D810E">
      <w:pPr>
        <w:pStyle w:val="4"/>
        <w:spacing w:line="245" w:lineRule="auto"/>
      </w:pPr>
    </w:p>
    <w:p w14:paraId="19981B4C">
      <w:pPr>
        <w:pStyle w:val="4"/>
        <w:spacing w:line="245" w:lineRule="auto"/>
      </w:pPr>
    </w:p>
    <w:p w14:paraId="4A8E955C">
      <w:pPr>
        <w:pStyle w:val="4"/>
        <w:spacing w:line="245" w:lineRule="auto"/>
      </w:pPr>
    </w:p>
    <w:p w14:paraId="7C75E342">
      <w:pPr>
        <w:pStyle w:val="4"/>
        <w:spacing w:line="245" w:lineRule="auto"/>
      </w:pPr>
    </w:p>
    <w:p w14:paraId="1E5CA6A1">
      <w:pPr>
        <w:pStyle w:val="4"/>
        <w:spacing w:line="245" w:lineRule="auto"/>
      </w:pPr>
    </w:p>
    <w:p w14:paraId="3F9363ED">
      <w:pPr>
        <w:spacing w:line="600" w:lineRule="exact"/>
        <w:jc w:val="center"/>
        <w:rPr>
          <w:rFonts w:hint="eastAsia" w:ascii="黑体" w:hAnsi="黑体" w:eastAsia="黑体" w:cs="黑体"/>
          <w:spacing w:val="2"/>
          <w:sz w:val="31"/>
          <w:szCs w:val="31"/>
        </w:rPr>
      </w:pPr>
      <w:r>
        <w:rPr>
          <w:rFonts w:hint="eastAsia" w:ascii="黑体" w:hAnsi="黑体" w:eastAsia="黑体" w:cs="黑体"/>
          <w:spacing w:val="2"/>
          <w:sz w:val="32"/>
          <w:szCs w:val="32"/>
        </w:rPr>
        <w:t>批复时间：2025年</w:t>
      </w:r>
      <w:permStart w:id="1" w:edGrp="everyone"/>
      <w:r>
        <w:rPr>
          <w:rFonts w:hint="eastAsia" w:ascii="黑体" w:hAnsi="黑体" w:eastAsia="黑体" w:cs="黑体"/>
          <w:spacing w:val="2"/>
          <w:sz w:val="32"/>
          <w:szCs w:val="32"/>
        </w:rPr>
        <w:t>1</w:t>
      </w:r>
      <w:permEnd w:id="1"/>
      <w:r>
        <w:rPr>
          <w:rFonts w:hint="eastAsia" w:ascii="黑体" w:hAnsi="黑体" w:eastAsia="黑体" w:cs="黑体"/>
          <w:spacing w:val="2"/>
          <w:sz w:val="11"/>
          <w:szCs w:val="11"/>
        </w:rPr>
        <w:t xml:space="preserve"> </w:t>
      </w:r>
      <w:r>
        <w:rPr>
          <w:rFonts w:hint="eastAsia" w:ascii="黑体" w:hAnsi="黑体" w:eastAsia="黑体" w:cs="黑体"/>
          <w:spacing w:val="2"/>
          <w:sz w:val="32"/>
          <w:szCs w:val="32"/>
        </w:rPr>
        <w:t>月</w:t>
      </w:r>
      <w:permStart w:id="2" w:edGrp="everyone"/>
      <w:r>
        <w:rPr>
          <w:rFonts w:hint="eastAsia" w:ascii="黑体" w:hAnsi="黑体" w:eastAsia="黑体" w:cs="黑体"/>
          <w:spacing w:val="2"/>
          <w:sz w:val="32"/>
          <w:szCs w:val="32"/>
          <w:lang w:val="en-US" w:eastAsia="zh-CN"/>
        </w:rPr>
        <w:t>26</w:t>
      </w:r>
      <w:permEnd w:id="2"/>
      <w:r>
        <w:rPr>
          <w:rFonts w:hint="eastAsia" w:ascii="黑体" w:hAnsi="黑体" w:eastAsia="黑体" w:cs="黑体"/>
          <w:spacing w:val="2"/>
          <w:sz w:val="11"/>
          <w:szCs w:val="11"/>
        </w:rPr>
        <w:t xml:space="preserve"> </w:t>
      </w:r>
      <w:r>
        <w:rPr>
          <w:rFonts w:hint="eastAsia" w:ascii="黑体" w:hAnsi="黑体" w:eastAsia="黑体" w:cs="黑体"/>
          <w:spacing w:val="2"/>
          <w:sz w:val="32"/>
          <w:szCs w:val="32"/>
        </w:rPr>
        <w:t>日</w:t>
      </w:r>
    </w:p>
    <w:p w14:paraId="6036A35C">
      <w:pPr>
        <w:spacing w:line="600" w:lineRule="exact"/>
        <w:jc w:val="center"/>
        <w:rPr>
          <w:rFonts w:hint="eastAsia" w:ascii="黑体" w:hAnsi="黑体" w:eastAsia="黑体" w:cs="黑体"/>
          <w:sz w:val="31"/>
          <w:szCs w:val="31"/>
        </w:rPr>
      </w:pPr>
      <w:r>
        <w:rPr>
          <w:rFonts w:ascii="黑体" w:hAnsi="黑体" w:eastAsia="黑体" w:cs="黑体"/>
          <w:spacing w:val="2"/>
          <w:sz w:val="32"/>
          <w:szCs w:val="32"/>
        </w:rPr>
        <w:t>公开时间：</w:t>
      </w:r>
      <w:r>
        <w:rPr>
          <w:rFonts w:hint="eastAsia" w:ascii="黑体" w:hAnsi="黑体" w:eastAsia="黑体" w:cs="黑体"/>
          <w:spacing w:val="2"/>
          <w:sz w:val="32"/>
          <w:szCs w:val="32"/>
        </w:rPr>
        <w:t>2025年</w:t>
      </w:r>
      <w:permStart w:id="3" w:edGrp="everyone"/>
      <w:bookmarkStart w:id="1" w:name="PO_part1A3"/>
      <w:r>
        <w:rPr>
          <w:rFonts w:hint="eastAsia" w:ascii="黑体" w:hAnsi="黑体" w:eastAsia="黑体" w:cs="黑体"/>
          <w:spacing w:val="2"/>
          <w:sz w:val="32"/>
          <w:szCs w:val="32"/>
          <w:lang w:val="en-US" w:eastAsia="zh-CN"/>
        </w:rPr>
        <w:t>2</w:t>
      </w:r>
      <w:permEnd w:id="3"/>
      <w:r>
        <w:rPr>
          <w:rFonts w:hint="eastAsia" w:ascii="黑体" w:hAnsi="黑体" w:eastAsia="黑体" w:cs="黑体"/>
          <w:spacing w:val="2"/>
          <w:sz w:val="11"/>
          <w:szCs w:val="11"/>
        </w:rPr>
        <w:t xml:space="preserve"> </w:t>
      </w:r>
      <w:bookmarkEnd w:id="1"/>
      <w:r>
        <w:rPr>
          <w:rFonts w:hint="eastAsia" w:ascii="黑体" w:hAnsi="黑体" w:eastAsia="黑体" w:cs="黑体"/>
          <w:spacing w:val="2"/>
          <w:sz w:val="32"/>
          <w:szCs w:val="32"/>
        </w:rPr>
        <w:t>月</w:t>
      </w:r>
      <w:permStart w:id="4" w:edGrp="everyone"/>
      <w:bookmarkStart w:id="2" w:name="PO_part1A4"/>
      <w:r>
        <w:rPr>
          <w:rFonts w:hint="eastAsia" w:ascii="黑体" w:hAnsi="黑体" w:eastAsia="黑体" w:cs="黑体"/>
          <w:spacing w:val="2"/>
          <w:sz w:val="32"/>
          <w:szCs w:val="32"/>
          <w:lang w:val="en-US" w:eastAsia="zh-CN"/>
        </w:rPr>
        <w:t>15</w:t>
      </w:r>
      <w:permEnd w:id="4"/>
      <w:r>
        <w:rPr>
          <w:rFonts w:hint="eastAsia" w:ascii="黑体" w:hAnsi="黑体" w:eastAsia="黑体" w:cs="黑体"/>
          <w:spacing w:val="2"/>
          <w:sz w:val="11"/>
          <w:szCs w:val="11"/>
        </w:rPr>
        <w:t xml:space="preserve"> </w:t>
      </w:r>
      <w:bookmarkEnd w:id="2"/>
      <w:r>
        <w:rPr>
          <w:rFonts w:hint="eastAsia" w:ascii="黑体" w:hAnsi="黑体" w:eastAsia="黑体" w:cs="黑体"/>
          <w:spacing w:val="2"/>
          <w:sz w:val="32"/>
          <w:szCs w:val="32"/>
        </w:rPr>
        <w:t>日</w:t>
      </w:r>
    </w:p>
    <w:p w14:paraId="07A155D0">
      <w:pPr>
        <w:spacing w:line="221" w:lineRule="auto"/>
        <w:rPr>
          <w:rFonts w:hint="eastAsia" w:ascii="仿宋" w:hAnsi="仿宋" w:eastAsia="仿宋" w:cs="仿宋"/>
          <w:sz w:val="31"/>
          <w:szCs w:val="31"/>
        </w:rPr>
      </w:pPr>
    </w:p>
    <w:p w14:paraId="78900DCF">
      <w:pPr>
        <w:pStyle w:val="9"/>
        <w:ind w:left="0" w:leftChars="0" w:firstLine="0"/>
        <w:rPr>
          <w:rFonts w:ascii="仿宋" w:hAnsi="仿宋" w:eastAsia="仿宋" w:cs="仿宋"/>
          <w:sz w:val="31"/>
          <w:szCs w:val="31"/>
        </w:rPr>
      </w:pPr>
    </w:p>
    <w:p w14:paraId="1908EADF">
      <w:pPr>
        <w:pStyle w:val="9"/>
        <w:ind w:left="0" w:leftChars="0" w:firstLine="0"/>
        <w:rPr>
          <w:rFonts w:ascii="仿宋" w:hAnsi="仿宋" w:eastAsia="仿宋" w:cs="仿宋"/>
          <w:sz w:val="31"/>
          <w:szCs w:val="31"/>
        </w:rPr>
      </w:pPr>
    </w:p>
    <w:p w14:paraId="0BA3B046">
      <w:pPr>
        <w:pStyle w:val="9"/>
        <w:ind w:left="0" w:leftChars="0" w:firstLine="0"/>
        <w:rPr>
          <w:rFonts w:ascii="仿宋" w:hAnsi="仿宋" w:eastAsia="仿宋" w:cs="仿宋"/>
          <w:sz w:val="31"/>
          <w:szCs w:val="31"/>
        </w:rPr>
      </w:pPr>
    </w:p>
    <w:p w14:paraId="50ADF992">
      <w:pPr>
        <w:pStyle w:val="9"/>
        <w:ind w:left="0" w:leftChars="0" w:firstLine="0"/>
        <w:rPr>
          <w:rFonts w:ascii="仿宋" w:hAnsi="仿宋" w:eastAsia="仿宋" w:cs="仿宋"/>
          <w:sz w:val="31"/>
          <w:szCs w:val="31"/>
        </w:rPr>
        <w:sectPr>
          <w:footerReference r:id="rId3" w:type="default"/>
          <w:pgSz w:w="11910" w:h="16840"/>
          <w:pgMar w:top="1431" w:right="1772" w:bottom="1106" w:left="1643" w:header="0" w:footer="853" w:gutter="0"/>
          <w:cols w:space="720" w:num="1"/>
        </w:sectPr>
      </w:pPr>
    </w:p>
    <w:p w14:paraId="7C01FE04">
      <w:pPr>
        <w:spacing w:before="254" w:line="225" w:lineRule="auto"/>
        <w:ind w:left="3503"/>
        <w:rPr>
          <w:rFonts w:hint="eastAsia" w:ascii="宋体" w:hAnsi="宋体" w:eastAsia="宋体" w:cs="宋体"/>
          <w:sz w:val="43"/>
          <w:szCs w:val="43"/>
        </w:rPr>
      </w:pPr>
      <w:r>
        <w:rPr>
          <w:rFonts w:ascii="Courier New" w:hAnsi="Courier New" w:eastAsia="宋体" w:cs="Courier New"/>
          <w:spacing w:val="-46"/>
          <w:sz w:val="44"/>
          <w:szCs w:val="44"/>
        </w:rPr>
        <w:t>目</w:t>
      </w:r>
      <w:r>
        <w:rPr>
          <w:rFonts w:ascii="宋体" w:hAnsi="宋体" w:eastAsia="宋体" w:cs="宋体"/>
          <w:spacing w:val="9"/>
          <w:sz w:val="44"/>
          <w:szCs w:val="44"/>
        </w:rPr>
        <w:t xml:space="preserve">    </w:t>
      </w:r>
      <w:r>
        <w:rPr>
          <w:rFonts w:ascii="宋体" w:hAnsi="宋体" w:eastAsia="宋体" w:cs="宋体"/>
          <w:spacing w:val="-46"/>
          <w:sz w:val="44"/>
          <w:szCs w:val="44"/>
        </w:rPr>
        <w:t>录</w:t>
      </w:r>
    </w:p>
    <w:p w14:paraId="098952B2">
      <w:pPr>
        <w:pStyle w:val="4"/>
        <w:spacing w:line="317" w:lineRule="auto"/>
      </w:pPr>
    </w:p>
    <w:p w14:paraId="3DF868F7">
      <w:pPr>
        <w:spacing w:before="101" w:line="601" w:lineRule="exact"/>
        <w:rPr>
          <w:rFonts w:hint="eastAsia" w:ascii="黑体" w:hAnsi="黑体" w:eastAsia="黑体" w:cs="黑体"/>
          <w:sz w:val="32"/>
          <w:szCs w:val="32"/>
        </w:rPr>
      </w:pPr>
      <w:r>
        <w:rPr>
          <w:rFonts w:ascii="黑体" w:hAnsi="黑体" w:eastAsia="黑体" w:cs="黑体"/>
          <w:spacing w:val="8"/>
          <w:position w:val="21"/>
          <w:sz w:val="32"/>
          <w:szCs w:val="32"/>
        </w:rPr>
        <w:t xml:space="preserve">第一部分 </w:t>
      </w:r>
      <w:r>
        <w:rPr>
          <w:rFonts w:hint="eastAsia" w:ascii="黑体" w:hAnsi="黑体" w:eastAsia="黑体" w:cs="黑体"/>
          <w:spacing w:val="8"/>
          <w:position w:val="21"/>
          <w:sz w:val="32"/>
          <w:szCs w:val="32"/>
        </w:rPr>
        <w:t>单位</w:t>
      </w:r>
      <w:r>
        <w:rPr>
          <w:rFonts w:ascii="黑体" w:hAnsi="黑体" w:eastAsia="黑体" w:cs="黑体"/>
          <w:spacing w:val="8"/>
          <w:position w:val="21"/>
          <w:sz w:val="32"/>
          <w:szCs w:val="32"/>
        </w:rPr>
        <w:t>概况</w:t>
      </w:r>
    </w:p>
    <w:p w14:paraId="105AE1BF">
      <w:pPr>
        <w:spacing w:line="360" w:lineRule="auto"/>
        <w:ind w:firstLine="668" w:firstLineChars="200"/>
        <w:rPr>
          <w:rFonts w:hint="eastAsia" w:ascii="仿宋" w:hAnsi="仿宋" w:eastAsia="仿宋" w:cs="仿宋"/>
          <w:spacing w:val="7"/>
          <w:sz w:val="32"/>
          <w:szCs w:val="32"/>
        </w:rPr>
      </w:pPr>
      <w:r>
        <w:rPr>
          <w:rFonts w:ascii="仿宋" w:hAnsi="仿宋" w:eastAsia="仿宋" w:cs="仿宋"/>
          <w:spacing w:val="7"/>
          <w:sz w:val="32"/>
          <w:szCs w:val="32"/>
        </w:rPr>
        <w:t>一、主要职能、职责</w:t>
      </w:r>
    </w:p>
    <w:p w14:paraId="14C85806">
      <w:pPr>
        <w:spacing w:line="600" w:lineRule="exact"/>
        <w:ind w:firstLine="672" w:firstLineChars="200"/>
        <w:rPr>
          <w:rFonts w:hint="eastAsia" w:ascii="仿宋" w:hAnsi="仿宋" w:eastAsia="仿宋" w:cs="仿宋"/>
          <w:sz w:val="32"/>
          <w:szCs w:val="32"/>
        </w:rPr>
      </w:pPr>
      <w:r>
        <w:rPr>
          <w:rFonts w:ascii="仿宋" w:hAnsi="仿宋" w:eastAsia="仿宋" w:cs="仿宋"/>
          <w:spacing w:val="8"/>
          <w:position w:val="21"/>
          <w:sz w:val="32"/>
          <w:szCs w:val="32"/>
        </w:rPr>
        <w:t>二、</w:t>
      </w:r>
      <w:r>
        <w:rPr>
          <w:rFonts w:hint="eastAsia" w:ascii="仿宋" w:hAnsi="仿宋" w:eastAsia="仿宋" w:cs="仿宋"/>
          <w:spacing w:val="8"/>
          <w:position w:val="21"/>
          <w:sz w:val="32"/>
          <w:szCs w:val="32"/>
        </w:rPr>
        <w:t>单位</w:t>
      </w:r>
      <w:r>
        <w:rPr>
          <w:rFonts w:ascii="仿宋" w:hAnsi="仿宋" w:eastAsia="仿宋" w:cs="仿宋"/>
          <w:spacing w:val="8"/>
          <w:position w:val="21"/>
          <w:sz w:val="32"/>
          <w:szCs w:val="32"/>
        </w:rPr>
        <w:t>机构设置及预算</w:t>
      </w:r>
      <w:r>
        <w:rPr>
          <w:rFonts w:hint="eastAsia" w:ascii="仿宋" w:hAnsi="仿宋" w:eastAsia="仿宋" w:cs="仿宋"/>
          <w:spacing w:val="8"/>
          <w:position w:val="21"/>
          <w:sz w:val="32"/>
          <w:szCs w:val="32"/>
        </w:rPr>
        <w:t>单位</w:t>
      </w:r>
      <w:r>
        <w:rPr>
          <w:rFonts w:ascii="仿宋" w:hAnsi="仿宋" w:eastAsia="仿宋" w:cs="仿宋"/>
          <w:spacing w:val="8"/>
          <w:position w:val="21"/>
          <w:sz w:val="32"/>
          <w:szCs w:val="32"/>
        </w:rPr>
        <w:t>构成情况</w:t>
      </w:r>
    </w:p>
    <w:p w14:paraId="1E8CF4DA">
      <w:pPr>
        <w:spacing w:line="220" w:lineRule="auto"/>
        <w:ind w:firstLine="668" w:firstLineChars="200"/>
        <w:rPr>
          <w:rFonts w:hint="eastAsia" w:ascii="仿宋" w:hAnsi="仿宋" w:eastAsia="仿宋" w:cs="仿宋"/>
          <w:sz w:val="31"/>
          <w:szCs w:val="31"/>
        </w:rPr>
      </w:pPr>
      <w:r>
        <w:rPr>
          <w:rFonts w:ascii="仿宋" w:hAnsi="仿宋" w:eastAsia="仿宋" w:cs="仿宋"/>
          <w:spacing w:val="7"/>
          <w:sz w:val="32"/>
          <w:szCs w:val="32"/>
        </w:rPr>
        <w:t>三、</w:t>
      </w:r>
      <w:r>
        <w:rPr>
          <w:rFonts w:ascii="Times New Roman" w:hAnsi="Times New Roman" w:eastAsia="仿宋" w:cs="Times New Roman"/>
          <w:sz w:val="32"/>
          <w:szCs w:val="32"/>
        </w:rPr>
        <w:t>2025</w:t>
      </w:r>
      <w:r>
        <w:rPr>
          <w:rFonts w:hint="eastAsia" w:ascii="仿宋" w:hAnsi="仿宋" w:eastAsia="仿宋" w:cs="仿宋"/>
          <w:sz w:val="32"/>
          <w:szCs w:val="32"/>
        </w:rPr>
        <w:t>年度单位</w:t>
      </w:r>
      <w:r>
        <w:rPr>
          <w:rFonts w:ascii="仿宋" w:hAnsi="仿宋" w:eastAsia="仿宋" w:cs="仿宋"/>
          <w:spacing w:val="7"/>
          <w:sz w:val="32"/>
          <w:szCs w:val="32"/>
        </w:rPr>
        <w:t>主要工作任务及目标</w:t>
      </w:r>
    </w:p>
    <w:p w14:paraId="62A4B6A6">
      <w:pPr>
        <w:spacing w:before="229" w:line="226" w:lineRule="auto"/>
        <w:rPr>
          <w:rFonts w:hint="eastAsia" w:ascii="黑体" w:hAnsi="黑体" w:eastAsia="黑体" w:cs="黑体"/>
          <w:sz w:val="32"/>
          <w:szCs w:val="32"/>
        </w:rPr>
      </w:pPr>
      <w:r>
        <w:rPr>
          <w:rFonts w:ascii="黑体" w:hAnsi="黑体" w:eastAsia="黑体" w:cs="黑体"/>
          <w:spacing w:val="8"/>
          <w:sz w:val="32"/>
          <w:szCs w:val="32"/>
        </w:rPr>
        <w:t xml:space="preserve">第二部分 </w:t>
      </w:r>
      <w:r>
        <w:rPr>
          <w:rFonts w:hint="eastAsia" w:ascii="黑体" w:hAnsi="黑体" w:eastAsia="黑体" w:cs="黑体"/>
          <w:sz w:val="32"/>
          <w:szCs w:val="32"/>
        </w:rPr>
        <w:t>2025年度单位</w:t>
      </w:r>
      <w:r>
        <w:rPr>
          <w:rFonts w:ascii="黑体" w:hAnsi="黑体" w:eastAsia="黑体" w:cs="黑体"/>
          <w:spacing w:val="8"/>
          <w:sz w:val="32"/>
          <w:szCs w:val="32"/>
        </w:rPr>
        <w:t>预算情况说明</w:t>
      </w:r>
    </w:p>
    <w:p w14:paraId="6F9D01E3">
      <w:pPr>
        <w:spacing w:before="221" w:line="222" w:lineRule="auto"/>
        <w:ind w:left="20" w:firstLine="668" w:firstLineChars="200"/>
        <w:rPr>
          <w:rFonts w:hint="eastAsia" w:ascii="仿宋" w:hAnsi="仿宋" w:eastAsia="仿宋" w:cs="仿宋"/>
          <w:sz w:val="32"/>
          <w:szCs w:val="32"/>
        </w:rPr>
      </w:pPr>
      <w:r>
        <w:rPr>
          <w:rFonts w:ascii="仿宋" w:hAnsi="仿宋" w:eastAsia="仿宋" w:cs="仿宋"/>
          <w:spacing w:val="7"/>
          <w:sz w:val="32"/>
          <w:szCs w:val="32"/>
        </w:rPr>
        <w:t>一、收支预算总体情况说明</w:t>
      </w:r>
    </w:p>
    <w:p w14:paraId="1C92BFD1">
      <w:pPr>
        <w:spacing w:before="228" w:line="600" w:lineRule="exact"/>
        <w:ind w:left="17" w:firstLine="664" w:firstLineChars="200"/>
        <w:rPr>
          <w:rFonts w:hint="eastAsia" w:ascii="仿宋" w:hAnsi="仿宋" w:eastAsia="仿宋" w:cs="仿宋"/>
          <w:sz w:val="32"/>
          <w:szCs w:val="32"/>
        </w:rPr>
      </w:pPr>
      <w:r>
        <w:rPr>
          <w:rFonts w:ascii="仿宋" w:hAnsi="仿宋" w:eastAsia="仿宋" w:cs="仿宋"/>
          <w:spacing w:val="6"/>
          <w:position w:val="21"/>
          <w:sz w:val="32"/>
          <w:szCs w:val="32"/>
        </w:rPr>
        <w:t>二、收入预算情况说明</w:t>
      </w:r>
    </w:p>
    <w:p w14:paraId="70B06D3F">
      <w:pPr>
        <w:spacing w:before="1" w:line="221" w:lineRule="auto"/>
        <w:ind w:left="23" w:firstLine="664" w:firstLineChars="200"/>
        <w:rPr>
          <w:rFonts w:hint="eastAsia" w:ascii="仿宋" w:hAnsi="仿宋" w:eastAsia="仿宋" w:cs="仿宋"/>
          <w:sz w:val="32"/>
          <w:szCs w:val="32"/>
        </w:rPr>
      </w:pPr>
      <w:r>
        <w:rPr>
          <w:rFonts w:ascii="仿宋" w:hAnsi="仿宋" w:eastAsia="仿宋" w:cs="仿宋"/>
          <w:spacing w:val="6"/>
          <w:sz w:val="32"/>
          <w:szCs w:val="32"/>
        </w:rPr>
        <w:t>三、支出预算情况说明</w:t>
      </w:r>
    </w:p>
    <w:p w14:paraId="3DCBA1E1">
      <w:pPr>
        <w:spacing w:before="227" w:line="600" w:lineRule="exact"/>
        <w:ind w:left="37" w:firstLine="664" w:firstLineChars="200"/>
        <w:rPr>
          <w:rFonts w:hint="eastAsia" w:ascii="仿宋" w:hAnsi="仿宋" w:eastAsia="仿宋" w:cs="仿宋"/>
          <w:sz w:val="32"/>
          <w:szCs w:val="32"/>
        </w:rPr>
      </w:pPr>
      <w:r>
        <w:rPr>
          <w:rFonts w:ascii="仿宋" w:hAnsi="仿宋" w:eastAsia="仿宋" w:cs="仿宋"/>
          <w:spacing w:val="6"/>
          <w:position w:val="21"/>
          <w:sz w:val="32"/>
          <w:szCs w:val="32"/>
        </w:rPr>
        <w:t>四、财政拨款收支预算总体情况说明</w:t>
      </w:r>
    </w:p>
    <w:p w14:paraId="4101954F">
      <w:pPr>
        <w:spacing w:before="2" w:line="221" w:lineRule="auto"/>
        <w:ind w:left="11" w:firstLine="672" w:firstLineChars="200"/>
        <w:rPr>
          <w:rFonts w:hint="eastAsia" w:ascii="仿宋" w:hAnsi="仿宋" w:eastAsia="仿宋" w:cs="仿宋"/>
          <w:sz w:val="32"/>
          <w:szCs w:val="32"/>
        </w:rPr>
      </w:pPr>
      <w:r>
        <w:rPr>
          <w:rFonts w:ascii="仿宋" w:hAnsi="仿宋" w:eastAsia="仿宋" w:cs="仿宋"/>
          <w:spacing w:val="8"/>
          <w:sz w:val="32"/>
          <w:szCs w:val="32"/>
        </w:rPr>
        <w:t>五、一般公共预算支出预算情况说明</w:t>
      </w:r>
    </w:p>
    <w:p w14:paraId="25E1D532">
      <w:pPr>
        <w:spacing w:before="227" w:line="222" w:lineRule="auto"/>
        <w:ind w:left="13" w:firstLine="672" w:firstLineChars="200"/>
        <w:rPr>
          <w:rFonts w:hint="eastAsia" w:ascii="仿宋" w:hAnsi="仿宋" w:eastAsia="仿宋" w:cs="仿宋"/>
          <w:sz w:val="32"/>
          <w:szCs w:val="32"/>
        </w:rPr>
      </w:pPr>
      <w:r>
        <w:rPr>
          <w:rFonts w:ascii="仿宋" w:hAnsi="仿宋" w:eastAsia="仿宋" w:cs="仿宋"/>
          <w:spacing w:val="8"/>
          <w:sz w:val="32"/>
          <w:szCs w:val="32"/>
        </w:rPr>
        <w:t>六、一般公共预算基本支出预算情况说明</w:t>
      </w:r>
    </w:p>
    <w:p w14:paraId="6F60AB1A">
      <w:pPr>
        <w:spacing w:before="227" w:line="222" w:lineRule="auto"/>
        <w:ind w:left="7" w:firstLine="660" w:firstLineChars="200"/>
        <w:rPr>
          <w:rFonts w:hint="eastAsia" w:ascii="仿宋" w:hAnsi="仿宋" w:eastAsia="仿宋" w:cs="仿宋"/>
          <w:sz w:val="32"/>
          <w:szCs w:val="32"/>
        </w:rPr>
      </w:pPr>
      <w:r>
        <w:rPr>
          <w:rFonts w:ascii="仿宋" w:hAnsi="仿宋" w:eastAsia="仿宋" w:cs="仿宋"/>
          <w:spacing w:val="5"/>
          <w:sz w:val="32"/>
          <w:szCs w:val="32"/>
        </w:rPr>
        <w:t>七、一般公共预算</w:t>
      </w:r>
      <w:r>
        <w:rPr>
          <w:rFonts w:ascii="仿宋" w:hAnsi="仿宋" w:eastAsia="仿宋" w:cs="仿宋"/>
          <w:spacing w:val="-102"/>
          <w:sz w:val="32"/>
          <w:szCs w:val="32"/>
        </w:rPr>
        <w:t xml:space="preserve"> </w:t>
      </w:r>
      <w:r>
        <w:rPr>
          <w:rFonts w:ascii="仿宋" w:hAnsi="仿宋" w:eastAsia="仿宋" w:cs="仿宋"/>
          <w:spacing w:val="5"/>
          <w:sz w:val="32"/>
          <w:szCs w:val="32"/>
        </w:rPr>
        <w:t>“</w:t>
      </w:r>
      <w:r>
        <w:rPr>
          <w:rFonts w:ascii="仿宋" w:hAnsi="仿宋" w:eastAsia="仿宋" w:cs="仿宋"/>
          <w:spacing w:val="-119"/>
          <w:sz w:val="32"/>
          <w:szCs w:val="32"/>
        </w:rPr>
        <w:t xml:space="preserve"> </w:t>
      </w:r>
      <w:r>
        <w:rPr>
          <w:rFonts w:ascii="仿宋" w:hAnsi="仿宋" w:eastAsia="仿宋" w:cs="仿宋"/>
          <w:spacing w:val="5"/>
          <w:sz w:val="32"/>
          <w:szCs w:val="32"/>
        </w:rPr>
        <w:t>三公”经费支出预算情况</w:t>
      </w:r>
      <w:r>
        <w:rPr>
          <w:rFonts w:ascii="仿宋" w:hAnsi="仿宋" w:eastAsia="仿宋" w:cs="仿宋"/>
          <w:spacing w:val="4"/>
          <w:sz w:val="32"/>
          <w:szCs w:val="32"/>
        </w:rPr>
        <w:t>说明</w:t>
      </w:r>
    </w:p>
    <w:p w14:paraId="1026457C">
      <w:pPr>
        <w:spacing w:before="228" w:line="220" w:lineRule="auto"/>
        <w:ind w:left="6" w:firstLine="672" w:firstLineChars="200"/>
        <w:rPr>
          <w:rFonts w:hint="eastAsia" w:ascii="仿宋" w:hAnsi="仿宋" w:eastAsia="仿宋" w:cs="仿宋"/>
          <w:sz w:val="32"/>
          <w:szCs w:val="32"/>
        </w:rPr>
      </w:pPr>
      <w:r>
        <w:rPr>
          <w:rFonts w:ascii="仿宋" w:hAnsi="仿宋" w:eastAsia="仿宋" w:cs="仿宋"/>
          <w:spacing w:val="8"/>
          <w:sz w:val="32"/>
          <w:szCs w:val="32"/>
        </w:rPr>
        <w:t>八、政府性基金预算支出预算情况说明</w:t>
      </w:r>
    </w:p>
    <w:p w14:paraId="56FF5B70">
      <w:pPr>
        <w:spacing w:before="230" w:line="600" w:lineRule="exact"/>
        <w:ind w:left="3" w:firstLine="676" w:firstLineChars="200"/>
        <w:rPr>
          <w:rFonts w:hint="eastAsia" w:ascii="仿宋" w:hAnsi="仿宋" w:eastAsia="仿宋" w:cs="仿宋"/>
          <w:sz w:val="32"/>
          <w:szCs w:val="32"/>
        </w:rPr>
      </w:pPr>
      <w:r>
        <w:rPr>
          <w:rFonts w:ascii="仿宋" w:hAnsi="仿宋" w:eastAsia="仿宋" w:cs="仿宋"/>
          <w:spacing w:val="9"/>
          <w:position w:val="21"/>
          <w:sz w:val="32"/>
          <w:szCs w:val="32"/>
        </w:rPr>
        <w:t>九、国有资本经营预算支出预算情况说明</w:t>
      </w:r>
    </w:p>
    <w:p w14:paraId="300BF8DF">
      <w:pPr>
        <w:spacing w:before="2" w:line="221" w:lineRule="auto"/>
        <w:ind w:left="13" w:firstLine="668" w:firstLineChars="200"/>
        <w:rPr>
          <w:rFonts w:hint="eastAsia" w:ascii="仿宋" w:hAnsi="仿宋" w:eastAsia="仿宋" w:cs="仿宋"/>
          <w:sz w:val="32"/>
          <w:szCs w:val="32"/>
        </w:rPr>
      </w:pPr>
      <w:r>
        <w:rPr>
          <w:rFonts w:ascii="仿宋" w:hAnsi="仿宋" w:eastAsia="仿宋" w:cs="仿宋"/>
          <w:spacing w:val="7"/>
          <w:sz w:val="32"/>
          <w:szCs w:val="32"/>
        </w:rPr>
        <w:t>十、项目支出预算情况说明</w:t>
      </w:r>
    </w:p>
    <w:p w14:paraId="1EE466ED">
      <w:pPr>
        <w:spacing w:before="227" w:line="600" w:lineRule="exact"/>
        <w:ind w:left="13" w:firstLine="672" w:firstLineChars="200"/>
        <w:rPr>
          <w:rFonts w:hint="eastAsia" w:ascii="仿宋" w:hAnsi="仿宋" w:eastAsia="仿宋" w:cs="仿宋"/>
          <w:sz w:val="32"/>
          <w:szCs w:val="32"/>
        </w:rPr>
      </w:pPr>
      <w:r>
        <w:rPr>
          <w:rFonts w:ascii="仿宋" w:hAnsi="仿宋" w:eastAsia="仿宋" w:cs="仿宋"/>
          <w:spacing w:val="8"/>
          <w:position w:val="21"/>
          <w:sz w:val="32"/>
          <w:szCs w:val="32"/>
        </w:rPr>
        <w:t>十一、机构运行经费支出预算情况说明</w:t>
      </w:r>
    </w:p>
    <w:p w14:paraId="15DC4E46">
      <w:pPr>
        <w:spacing w:before="2" w:line="221" w:lineRule="auto"/>
        <w:ind w:left="13" w:firstLine="672" w:firstLineChars="200"/>
        <w:rPr>
          <w:rFonts w:hint="eastAsia" w:ascii="仿宋" w:hAnsi="仿宋" w:eastAsia="仿宋" w:cs="仿宋"/>
          <w:sz w:val="32"/>
          <w:szCs w:val="32"/>
        </w:rPr>
      </w:pPr>
      <w:r>
        <w:rPr>
          <w:rFonts w:ascii="仿宋" w:hAnsi="仿宋" w:eastAsia="仿宋" w:cs="仿宋"/>
          <w:spacing w:val="8"/>
          <w:sz w:val="32"/>
          <w:szCs w:val="32"/>
        </w:rPr>
        <w:t>十二、政府采购支出预算情况说明</w:t>
      </w:r>
    </w:p>
    <w:p w14:paraId="079236C1">
      <w:pPr>
        <w:spacing w:before="227" w:line="600" w:lineRule="exact"/>
        <w:ind w:left="13" w:firstLine="668" w:firstLineChars="200"/>
        <w:rPr>
          <w:rFonts w:hint="eastAsia" w:ascii="仿宋" w:hAnsi="仿宋" w:eastAsia="仿宋" w:cs="仿宋"/>
          <w:sz w:val="32"/>
          <w:szCs w:val="32"/>
        </w:rPr>
      </w:pPr>
      <w:r>
        <w:rPr>
          <w:rFonts w:ascii="仿宋" w:hAnsi="仿宋" w:eastAsia="仿宋" w:cs="仿宋"/>
          <w:spacing w:val="7"/>
          <w:position w:val="21"/>
          <w:sz w:val="32"/>
          <w:szCs w:val="32"/>
        </w:rPr>
        <w:t>十三、国有资产占用情况说明</w:t>
      </w:r>
    </w:p>
    <w:p w14:paraId="725BAF30">
      <w:pPr>
        <w:spacing w:before="1" w:line="222" w:lineRule="auto"/>
        <w:ind w:left="13" w:firstLine="668" w:firstLineChars="200"/>
      </w:pPr>
      <w:r>
        <w:rPr>
          <w:rFonts w:ascii="仿宋" w:hAnsi="仿宋" w:eastAsia="仿宋" w:cs="仿宋"/>
          <w:spacing w:val="7"/>
          <w:sz w:val="32"/>
          <w:szCs w:val="32"/>
        </w:rPr>
        <w:t>十四、项目绩效目标情况说明</w:t>
      </w:r>
    </w:p>
    <w:p w14:paraId="4CF9EC62">
      <w:pPr>
        <w:spacing w:line="160" w:lineRule="exact"/>
        <w:sectPr>
          <w:footerReference r:id="rId4" w:type="default"/>
          <w:pgSz w:w="11910" w:h="16840"/>
          <w:pgMar w:top="1431" w:right="1786" w:bottom="1106" w:left="1651" w:header="0" w:footer="853" w:gutter="0"/>
          <w:cols w:equalWidth="0" w:num="1">
            <w:col w:w="8472"/>
          </w:cols>
        </w:sectPr>
      </w:pPr>
    </w:p>
    <w:p w14:paraId="2948CF0F">
      <w:pPr>
        <w:widowControl/>
        <w:spacing w:line="360" w:lineRule="auto"/>
        <w:jc w:val="left"/>
        <w:rPr>
          <w:sz w:val="22"/>
          <w:szCs w:val="28"/>
        </w:rPr>
      </w:pPr>
      <w:r>
        <w:rPr>
          <w:rFonts w:ascii="黑体" w:hAnsi="宋体" w:eastAsia="黑体" w:cs="黑体"/>
          <w:color w:val="000000"/>
          <w:kern w:val="0"/>
          <w:sz w:val="32"/>
          <w:szCs w:val="32"/>
          <w:lang w:bidi="ar"/>
        </w:rPr>
        <w:t xml:space="preserve">第三部分 名词解释 </w:t>
      </w:r>
    </w:p>
    <w:p w14:paraId="5E731818">
      <w:pPr>
        <w:widowControl/>
        <w:spacing w:line="360" w:lineRule="auto"/>
        <w:jc w:val="left"/>
        <w:rPr>
          <w:sz w:val="22"/>
          <w:szCs w:val="28"/>
        </w:rPr>
      </w:pPr>
      <w:r>
        <w:rPr>
          <w:rFonts w:hint="eastAsia" w:ascii="黑体" w:hAnsi="宋体" w:eastAsia="黑体" w:cs="黑体"/>
          <w:color w:val="000000"/>
          <w:kern w:val="0"/>
          <w:sz w:val="32"/>
          <w:szCs w:val="32"/>
          <w:lang w:bidi="ar"/>
        </w:rPr>
        <w:t xml:space="preserve">第四部分 预算公开联系方式及信息反馈渠道 </w:t>
      </w:r>
    </w:p>
    <w:p w14:paraId="24D83BD8">
      <w:pPr>
        <w:widowControl/>
        <w:spacing w:line="360" w:lineRule="auto"/>
        <w:jc w:val="left"/>
        <w:rPr>
          <w:sz w:val="22"/>
          <w:szCs w:val="28"/>
        </w:rPr>
      </w:pPr>
      <w:r>
        <w:rPr>
          <w:rFonts w:hint="eastAsia" w:ascii="黑体" w:hAnsi="宋体" w:eastAsia="黑体" w:cs="黑体"/>
          <w:color w:val="000000"/>
          <w:kern w:val="0"/>
          <w:sz w:val="32"/>
          <w:szCs w:val="32"/>
          <w:lang w:bidi="ar"/>
        </w:rPr>
        <w:t>第五部分 2025年度单位预算表</w:t>
      </w:r>
    </w:p>
    <w:p w14:paraId="1C4969C8">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一、收支总表</w:t>
      </w:r>
    </w:p>
    <w:p w14:paraId="3F819921">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二、收入总表</w:t>
      </w:r>
    </w:p>
    <w:p w14:paraId="3B21B291">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三、支出总表</w:t>
      </w:r>
    </w:p>
    <w:p w14:paraId="7BFC45BB">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四、财政拨款收支总表</w:t>
      </w:r>
    </w:p>
    <w:p w14:paraId="7261D7AA">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五、一般公共预算支出表</w:t>
      </w:r>
    </w:p>
    <w:p w14:paraId="7781904F">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六、一般公共预算基本支出表</w:t>
      </w:r>
    </w:p>
    <w:p w14:paraId="462A9CCC">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七、一般公共预算“三公”经费支出表</w:t>
      </w:r>
    </w:p>
    <w:p w14:paraId="68CE6D88">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八、政府性基金预算支出表</w:t>
      </w:r>
    </w:p>
    <w:p w14:paraId="6D3CACFE">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九、国有资本经营预算支出表</w:t>
      </w:r>
    </w:p>
    <w:p w14:paraId="68761FF0">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十、项目支出表</w:t>
      </w:r>
    </w:p>
    <w:p w14:paraId="07389D1D">
      <w:pPr>
        <w:pStyle w:val="4"/>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十一、项目绩效目标表</w:t>
      </w:r>
    </w:p>
    <w:p w14:paraId="2B26929C">
      <w:pPr>
        <w:pStyle w:val="4"/>
        <w:spacing w:line="600" w:lineRule="exact"/>
        <w:ind w:firstLine="608" w:firstLineChars="200"/>
        <w:rPr>
          <w:rFonts w:ascii="Times New Roman" w:hAnsi="Times New Roman" w:eastAsia="仿宋_GB2312" w:cs="仿宋"/>
          <w:w w:val="95"/>
          <w:sz w:val="32"/>
          <w:szCs w:val="32"/>
        </w:rPr>
      </w:pPr>
      <w:r>
        <w:rPr>
          <w:rFonts w:hint="eastAsia" w:ascii="仿宋" w:hAnsi="仿宋" w:eastAsia="仿宋" w:cs="仿宋"/>
          <w:w w:val="95"/>
          <w:sz w:val="32"/>
          <w:szCs w:val="32"/>
        </w:rPr>
        <w:t>十二、政府采购预算表</w:t>
      </w:r>
    </w:p>
    <w:p w14:paraId="209FB8D2">
      <w:pPr>
        <w:spacing w:before="231" w:line="222" w:lineRule="auto"/>
        <w:rPr>
          <w:rFonts w:hint="eastAsia" w:ascii="仿宋" w:hAnsi="仿宋" w:eastAsia="仿宋" w:cs="仿宋"/>
          <w:spacing w:val="5"/>
          <w:sz w:val="31"/>
          <w:szCs w:val="31"/>
        </w:rPr>
      </w:pPr>
    </w:p>
    <w:p w14:paraId="2EAF025D">
      <w:pPr>
        <w:spacing w:before="231" w:line="222" w:lineRule="auto"/>
        <w:rPr>
          <w:rFonts w:hint="eastAsia" w:ascii="仿宋" w:hAnsi="仿宋" w:eastAsia="仿宋" w:cs="仿宋"/>
          <w:sz w:val="31"/>
          <w:szCs w:val="31"/>
        </w:rPr>
      </w:pPr>
    </w:p>
    <w:p w14:paraId="2206E69C">
      <w:pPr>
        <w:spacing w:line="222" w:lineRule="auto"/>
        <w:rPr>
          <w:rFonts w:hint="eastAsia" w:ascii="仿宋" w:hAnsi="仿宋" w:eastAsia="仿宋" w:cs="仿宋"/>
          <w:sz w:val="31"/>
          <w:szCs w:val="31"/>
        </w:rPr>
        <w:sectPr>
          <w:footerReference r:id="rId5" w:type="default"/>
          <w:pgSz w:w="11910" w:h="16840"/>
          <w:pgMar w:top="1431" w:right="1608" w:bottom="1104" w:left="1655" w:header="0" w:footer="853" w:gutter="0"/>
          <w:cols w:space="720" w:num="1"/>
        </w:sectPr>
      </w:pPr>
    </w:p>
    <w:p w14:paraId="029C41B6">
      <w:pPr>
        <w:spacing w:line="600" w:lineRule="exact"/>
        <w:jc w:val="center"/>
        <w:outlineLvl w:val="1"/>
        <w:rPr>
          <w:rFonts w:hint="eastAsia" w:ascii="方正小标宋简体" w:hAnsi="方正小标宋简体" w:eastAsia="方正小标宋简体" w:cs="方正小标宋简体"/>
          <w:sz w:val="36"/>
          <w:szCs w:val="36"/>
        </w:rPr>
      </w:pPr>
      <w:bookmarkStart w:id="3" w:name="_Toc30742"/>
      <w:r>
        <w:rPr>
          <w:rFonts w:hint="eastAsia" w:ascii="黑体" w:hAnsi="黑体" w:eastAsia="黑体" w:cs="黑体"/>
          <w:sz w:val="36"/>
          <w:szCs w:val="36"/>
        </w:rPr>
        <w:t>第一部分  单位概况</w:t>
      </w:r>
      <w:bookmarkEnd w:id="3"/>
    </w:p>
    <w:p w14:paraId="5C5B80B2">
      <w:pPr>
        <w:pStyle w:val="9"/>
        <w:ind w:left="0" w:leftChars="0" w:firstLine="0"/>
        <w:rPr>
          <w:sz w:val="36"/>
          <w:szCs w:val="36"/>
        </w:rPr>
      </w:pPr>
    </w:p>
    <w:p w14:paraId="577D7818">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主要职能职责</w:t>
      </w:r>
    </w:p>
    <w:p w14:paraId="1326A999">
      <w:pPr>
        <w:spacing w:line="600" w:lineRule="exact"/>
        <w:ind w:firstLine="640" w:firstLineChars="200"/>
        <w:rPr>
          <w:rFonts w:hint="eastAsia" w:ascii="楷体" w:hAnsi="楷体" w:eastAsia="楷体" w:cs="楷体"/>
          <w:sz w:val="32"/>
          <w:szCs w:val="32"/>
          <w:lang w:val="en-US" w:eastAsia="zh-CN"/>
        </w:rPr>
      </w:pPr>
      <w:bookmarkStart w:id="4" w:name="PO_part1Responsibilities"/>
      <w:permStart w:id="5" w:edGrp="everyone"/>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单位职能</w:t>
      </w:r>
    </w:p>
    <w:p w14:paraId="73CC7DD7">
      <w:pPr>
        <w:keepNext w:val="0"/>
        <w:keepLines w:val="0"/>
        <w:pageBreakBefore w:val="0"/>
        <w:kinsoku/>
        <w:wordWrap/>
        <w:overflowPunct/>
        <w:topLinePunct w:val="0"/>
        <w:bidi w:val="0"/>
        <w:snapToGrid/>
        <w:spacing w:line="560" w:lineRule="exact"/>
        <w:ind w:firstLine="640" w:firstLineChars="200"/>
        <w:textAlignment w:val="auto"/>
        <w:rPr>
          <w:rFonts w:hint="eastAsia" w:ascii="楷体" w:hAnsi="楷体" w:eastAsia="楷体" w:cs="楷体"/>
          <w:sz w:val="32"/>
          <w:szCs w:val="32"/>
          <w:lang w:eastAsia="zh-CN"/>
        </w:rPr>
      </w:pPr>
      <w:r>
        <w:rPr>
          <w:rFonts w:hint="eastAsia" w:ascii="仿宋_GB2312" w:hAnsi="宋体" w:eastAsia="仿宋_GB2312" w:cs="宋体"/>
          <w:kern w:val="0"/>
          <w:sz w:val="32"/>
          <w:szCs w:val="32"/>
        </w:rPr>
        <w:t>根据中共内蒙古自治区委员会机构编制委员会印发的《关于自治区市场监督管理局所属事业单位机构职能的批复》（内机编办发〔2020〕148号），设立内蒙古自治区特种设备检验研究院，为自治区市场监督管理局所属相当于正处级公益二类事业单位。</w:t>
      </w:r>
    </w:p>
    <w:p w14:paraId="709E6360">
      <w:pPr>
        <w:numPr>
          <w:ilvl w:val="0"/>
          <w:numId w:val="2"/>
        </w:num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单位职责</w:t>
      </w:r>
    </w:p>
    <w:p w14:paraId="007B2590">
      <w:pPr>
        <w:pStyle w:val="8"/>
        <w:keepNext w:val="0"/>
        <w:keepLines w:val="0"/>
        <w:pageBreakBefore w:val="0"/>
        <w:kinsoku/>
        <w:wordWrap/>
        <w:overflowPunct/>
        <w:topLinePunct w:val="0"/>
        <w:bidi w:val="0"/>
        <w:snapToGrid/>
        <w:spacing w:before="0" w:after="0" w:line="56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1.开展特种设备（含进口）监督检验、定期检验、仲裁检验、司法鉴定、型式试验、锅炉水 （介）质检验、无损检测、能效测试、材料分析、环保检测、安全阀校验及其他阁门检验。</w:t>
      </w:r>
    </w:p>
    <w:p w14:paraId="4A990FEA">
      <w:pPr>
        <w:pStyle w:val="8"/>
        <w:keepNext w:val="0"/>
        <w:keepLines w:val="0"/>
        <w:pageBreakBefore w:val="0"/>
        <w:kinsoku/>
        <w:wordWrap/>
        <w:overflowPunct/>
        <w:topLinePunct w:val="0"/>
        <w:bidi w:val="0"/>
        <w:snapToGrid/>
        <w:spacing w:before="0" w:after="0" w:line="56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2.承担特种设备安全附件、仪表及安全保护装置的检验工作。</w:t>
      </w:r>
    </w:p>
    <w:p w14:paraId="2EB1CA4F">
      <w:pPr>
        <w:pStyle w:val="8"/>
        <w:keepNext w:val="0"/>
        <w:keepLines w:val="0"/>
        <w:pageBreakBefore w:val="0"/>
        <w:kinsoku/>
        <w:wordWrap/>
        <w:overflowPunct/>
        <w:topLinePunct w:val="0"/>
        <w:bidi w:val="0"/>
        <w:snapToGrid/>
        <w:spacing w:before="0" w:after="0" w:line="56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3.开展长输管道、公用管道、厂（场）内机动车辆、大型游乐设施等野外在用特种设备检验检测工作。</w:t>
      </w:r>
    </w:p>
    <w:p w14:paraId="0FFE3A70">
      <w:pPr>
        <w:pStyle w:val="8"/>
        <w:keepNext w:val="0"/>
        <w:keepLines w:val="0"/>
        <w:pageBreakBefore w:val="0"/>
        <w:kinsoku/>
        <w:wordWrap/>
        <w:overflowPunct/>
        <w:topLinePunct w:val="0"/>
        <w:bidi w:val="0"/>
        <w:snapToGrid/>
        <w:spacing w:before="0" w:after="0" w:line="56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4.承担安全生产、职业卫生、烟花爆竹、劳动防护用品等检测与评价工作。</w:t>
      </w:r>
    </w:p>
    <w:p w14:paraId="200579A6">
      <w:pPr>
        <w:pStyle w:val="8"/>
        <w:keepNext w:val="0"/>
        <w:keepLines w:val="0"/>
        <w:pageBreakBefore w:val="0"/>
        <w:kinsoku/>
        <w:wordWrap/>
        <w:overflowPunct/>
        <w:topLinePunct w:val="0"/>
        <w:bidi w:val="0"/>
        <w:snapToGrid/>
        <w:spacing w:before="0" w:after="0" w:line="56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5.承担安全生产、特种设备及相关领域从业人员的法规宣传、技能培训，协助做好从业人员相关考核工作。</w:t>
      </w:r>
    </w:p>
    <w:p w14:paraId="4F05A452">
      <w:pPr>
        <w:pStyle w:val="8"/>
        <w:keepNext w:val="0"/>
        <w:keepLines w:val="0"/>
        <w:pageBreakBefore w:val="0"/>
        <w:kinsoku/>
        <w:wordWrap/>
        <w:overflowPunct/>
        <w:topLinePunct w:val="0"/>
        <w:bidi w:val="0"/>
        <w:snapToGrid/>
        <w:spacing w:before="0" w:after="0" w:line="56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6.承担特种设备相关科学研究、成果转化和推广应用工作。</w:t>
      </w:r>
    </w:p>
    <w:p w14:paraId="64F24140">
      <w:pPr>
        <w:pStyle w:val="8"/>
        <w:keepNext w:val="0"/>
        <w:keepLines w:val="0"/>
        <w:pageBreakBefore w:val="0"/>
        <w:kinsoku/>
        <w:wordWrap/>
        <w:overflowPunct/>
        <w:topLinePunct w:val="0"/>
        <w:bidi w:val="0"/>
        <w:snapToGrid/>
        <w:spacing w:before="0" w:after="0" w:line="56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7.按取得资质开展相关业外及共他委托性检验检测、技术服务工作。</w:t>
      </w:r>
    </w:p>
    <w:p w14:paraId="579D45E8">
      <w:pPr>
        <w:spacing w:line="600" w:lineRule="exact"/>
        <w:ind w:firstLine="640" w:firstLineChars="200"/>
        <w:rPr>
          <w:rFonts w:hint="eastAsia" w:ascii="仿宋" w:hAnsi="仿宋" w:eastAsia="仿宋" w:cs="仿宋"/>
          <w:sz w:val="31"/>
          <w:szCs w:val="31"/>
        </w:rPr>
      </w:pPr>
      <w:r>
        <w:rPr>
          <w:rFonts w:hint="eastAsia" w:ascii="仿宋_GB2312" w:hAnsi="仿宋_GB2312" w:eastAsia="仿宋_GB2312" w:cs="仿宋_GB2312"/>
          <w:sz w:val="32"/>
          <w:szCs w:val="32"/>
        </w:rPr>
        <w:t>8.承担自治区市场监督管理局交办的其他相关工作</w:t>
      </w:r>
      <w:permEnd w:id="5"/>
      <w:r>
        <w:rPr>
          <w:rFonts w:hint="eastAsia" w:ascii="Times New Roman" w:hAnsi="Times New Roman" w:eastAsia="仿宋_GB2312"/>
          <w:sz w:val="11"/>
          <w:szCs w:val="11"/>
        </w:rPr>
        <w:t xml:space="preserve"> </w:t>
      </w:r>
      <w:bookmarkEnd w:id="4"/>
      <w:r>
        <w:rPr>
          <w:rFonts w:ascii="仿宋" w:hAnsi="仿宋" w:eastAsia="仿宋" w:cs="仿宋"/>
          <w:spacing w:val="5"/>
          <w:sz w:val="31"/>
          <w:szCs w:val="31"/>
        </w:rPr>
        <w:t>。</w:t>
      </w:r>
    </w:p>
    <w:p w14:paraId="17C6D9CB">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单位机构设置及预算单位构成情况</w:t>
      </w:r>
    </w:p>
    <w:p w14:paraId="6AF4FBF7">
      <w:pPr>
        <w:spacing w:line="600" w:lineRule="exact"/>
        <w:ind w:firstLine="640" w:firstLineChars="200"/>
        <w:rPr>
          <w:rFonts w:ascii="Times New Roman" w:hAnsi="Times New Roman" w:eastAsia="仿宋_GB2312"/>
          <w:sz w:val="11"/>
          <w:szCs w:val="11"/>
        </w:rPr>
      </w:pPr>
      <w:r>
        <w:rPr>
          <w:rFonts w:hint="eastAsia" w:ascii="Times New Roman" w:hAnsi="Times New Roman" w:eastAsia="仿宋_GB2312"/>
          <w:sz w:val="32"/>
          <w:szCs w:val="32"/>
        </w:rPr>
        <w:t>1．根据单位职责分工，本</w:t>
      </w:r>
      <w:r>
        <w:rPr>
          <w:rFonts w:hint="eastAsia" w:ascii="Times New Roman" w:hAnsi="Times New Roman" w:eastAsia="仿宋_GB2312"/>
          <w:sz w:val="32"/>
          <w:szCs w:val="32"/>
          <w:lang w:val="en-US" w:eastAsia="zh-CN"/>
        </w:rPr>
        <w:t>单位</w:t>
      </w:r>
      <w:bookmarkStart w:id="5" w:name="PO_part1Responsibilities1"/>
      <w:permStart w:id="6" w:edGrp="everyone"/>
      <w:r>
        <w:rPr>
          <w:rFonts w:hint="eastAsia" w:ascii="Times New Roman" w:hAnsi="Times New Roman" w:eastAsia="仿宋_GB2312"/>
          <w:sz w:val="32"/>
          <w:szCs w:val="32"/>
        </w:rPr>
        <w:t>内设机构包括</w:t>
      </w:r>
      <w:r>
        <w:rPr>
          <w:rFonts w:hint="eastAsia" w:ascii="Times New Roman" w:hAnsi="Times New Roman" w:eastAsia="仿宋_GB2312"/>
          <w:sz w:val="32"/>
          <w:szCs w:val="32"/>
          <w:lang w:val="en-US" w:eastAsia="zh-CN"/>
        </w:rPr>
        <w:t>业务管理部、机电部、锅炉检验部、容器管道检验部、罐车与阀门检验部、在线检验部、气瓶检验部、职业卫生与安全生产检测中心、教育培训考试中心、节能与绿色评价中心等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。本单位无下属单位。 </w:t>
      </w:r>
      <w:permEnd w:id="6"/>
      <w:r>
        <w:rPr>
          <w:rFonts w:hint="eastAsia" w:ascii="Times New Roman" w:hAnsi="Times New Roman" w:eastAsia="仿宋_GB2312"/>
          <w:sz w:val="11"/>
          <w:szCs w:val="11"/>
        </w:rPr>
        <w:t xml:space="preserve"> </w:t>
      </w:r>
      <w:bookmarkEnd w:id="5"/>
    </w:p>
    <w:p w14:paraId="035A1A8B">
      <w:pPr>
        <w:spacing w:line="600" w:lineRule="exact"/>
        <w:ind w:firstLine="640" w:firstLineChars="200"/>
        <w:rPr>
          <w:rFonts w:ascii="Times New Roman" w:hAnsi="Times New Roman" w:eastAsia="仿宋_GB2312"/>
          <w:sz w:val="11"/>
          <w:szCs w:val="11"/>
        </w:rPr>
      </w:pPr>
      <w:r>
        <w:rPr>
          <w:rFonts w:hint="eastAsia" w:ascii="仿宋_GB2312" w:hAnsi="仿宋_GB2312" w:eastAsia="仿宋_GB2312" w:cs="仿宋_GB2312"/>
          <w:sz w:val="32"/>
          <w:szCs w:val="32"/>
        </w:rPr>
        <w:t>2</w:t>
      </w:r>
      <w:r>
        <w:rPr>
          <w:rFonts w:hint="eastAsia" w:ascii="Times New Roman" w:hAnsi="Times New Roman" w:eastAsia="仿宋_GB2312"/>
          <w:sz w:val="32"/>
          <w:szCs w:val="32"/>
        </w:rPr>
        <w:t>．从预算单位构成看，纳入</w:t>
      </w:r>
      <w:permStart w:id="7" w:edGrp="everyone"/>
      <w:bookmarkStart w:id="6" w:name="PO_part1Responsibilities2"/>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val="en-US" w:eastAsia="zh-CN"/>
        </w:rPr>
        <w:t>本级</w:t>
      </w:r>
      <w:permEnd w:id="7"/>
      <w:r>
        <w:rPr>
          <w:rFonts w:hint="eastAsia" w:ascii="Times New Roman" w:hAnsi="Times New Roman" w:eastAsia="仿宋_GB2312"/>
          <w:sz w:val="11"/>
          <w:szCs w:val="11"/>
        </w:rPr>
        <w:t xml:space="preserve"> </w:t>
      </w:r>
      <w:bookmarkEnd w:id="6"/>
      <w:r>
        <w:rPr>
          <w:rFonts w:hint="eastAsia" w:ascii="Times New Roman" w:hAnsi="Times New Roman" w:eastAsia="仿宋_GB2312"/>
          <w:sz w:val="32"/>
          <w:szCs w:val="32"/>
        </w:rPr>
        <w:t>2025年</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汇总预算编制范围的预算单位共计</w:t>
      </w:r>
      <w:permStart w:id="8" w:edGrp="everyone"/>
      <w:bookmarkStart w:id="7" w:name="PO_part1Responsibilities3"/>
      <w:r>
        <w:rPr>
          <w:rFonts w:hint="eastAsia" w:ascii="Times New Roman" w:hAnsi="Times New Roman" w:eastAsia="仿宋_GB2312"/>
          <w:sz w:val="32"/>
          <w:szCs w:val="32"/>
          <w:lang w:val="en-US" w:eastAsia="zh-CN"/>
        </w:rPr>
        <w:t>1</w:t>
      </w:r>
      <w:permEnd w:id="8"/>
      <w:r>
        <w:rPr>
          <w:rFonts w:hint="eastAsia" w:ascii="Times New Roman" w:hAnsi="Times New Roman" w:eastAsia="仿宋_GB2312"/>
          <w:sz w:val="11"/>
          <w:szCs w:val="11"/>
        </w:rPr>
        <w:t xml:space="preserve"> </w:t>
      </w:r>
      <w:bookmarkEnd w:id="7"/>
      <w:r>
        <w:rPr>
          <w:rFonts w:hint="eastAsia" w:ascii="Times New Roman" w:hAnsi="Times New Roman" w:eastAsia="仿宋_GB2312"/>
          <w:sz w:val="32"/>
          <w:szCs w:val="32"/>
        </w:rPr>
        <w:t>家，具体包括：</w:t>
      </w:r>
      <w:bookmarkStart w:id="8" w:name="PO_part1Responsibilities4"/>
      <w:permStart w:id="9"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val="en-US" w:eastAsia="zh-CN"/>
        </w:rPr>
        <w:t>本级</w:t>
      </w:r>
      <w:permEnd w:id="9"/>
      <w:r>
        <w:rPr>
          <w:rFonts w:hint="eastAsia" w:ascii="Times New Roman" w:hAnsi="Times New Roman" w:eastAsia="仿宋_GB2312"/>
          <w:sz w:val="11"/>
          <w:szCs w:val="11"/>
          <w:lang w:val="en-US" w:eastAsia="zh-CN"/>
        </w:rPr>
        <w:t xml:space="preserve"> </w:t>
      </w:r>
      <w:bookmarkEnd w:id="8"/>
      <w:r>
        <w:rPr>
          <w:rFonts w:hint="eastAsia" w:ascii="Times New Roman" w:hAnsi="Times New Roman" w:eastAsia="仿宋_GB2312"/>
          <w:sz w:val="32"/>
          <w:szCs w:val="32"/>
        </w:rPr>
        <w:t>。详细情况见</w:t>
      </w:r>
      <w:r>
        <w:rPr>
          <w:rFonts w:hint="eastAsia" w:ascii="Times New Roman" w:hAnsi="Times New Roman" w:eastAsia="仿宋_GB2312"/>
          <w:sz w:val="32"/>
          <w:szCs w:val="32"/>
          <w:lang w:val="en-US" w:eastAsia="zh-CN"/>
        </w:rPr>
        <w:t>下</w:t>
      </w:r>
      <w:r>
        <w:rPr>
          <w:rFonts w:hint="eastAsia" w:ascii="Times New Roman" w:hAnsi="Times New Roman" w:eastAsia="仿宋_GB2312"/>
          <w:sz w:val="32"/>
          <w:szCs w:val="32"/>
        </w:rPr>
        <w:t xml:space="preserve">表： </w:t>
      </w:r>
    </w:p>
    <w:p w14:paraId="1F79D7FF">
      <w:pPr>
        <w:pStyle w:val="9"/>
        <w:spacing w:line="600" w:lineRule="exact"/>
        <w:ind w:left="0" w:leftChars="0" w:firstLine="0"/>
        <w:jc w:val="center"/>
        <w:rPr>
          <w:rFonts w:eastAsia="仿宋_GB2312"/>
        </w:rPr>
      </w:pPr>
      <w:r>
        <w:rPr>
          <w:rFonts w:ascii="Times New Roman" w:hAnsi="Times New Roman" w:eastAsia="仿宋_GB2312"/>
          <w:b/>
          <w:bCs/>
          <w:sz w:val="32"/>
          <w:szCs w:val="32"/>
        </w:rPr>
        <w:t>单位情况表</w:t>
      </w:r>
    </w:p>
    <w:p w14:paraId="6A7F4E31">
      <w:pPr>
        <w:spacing w:line="22" w:lineRule="exact"/>
      </w:pPr>
    </w:p>
    <w:tbl>
      <w:tblPr>
        <w:tblStyle w:val="14"/>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3258"/>
        <w:gridCol w:w="4602"/>
      </w:tblGrid>
      <w:tr w14:paraId="222CE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66" w:type="dxa"/>
            <w:textDirection w:val="tbRlV"/>
          </w:tcPr>
          <w:p w14:paraId="6ED9317B">
            <w:pPr>
              <w:spacing w:before="174" w:line="214" w:lineRule="auto"/>
              <w:ind w:left="51"/>
              <w:rPr>
                <w:rFonts w:hint="eastAsia" w:ascii="仿宋" w:hAnsi="仿宋" w:eastAsia="仿宋" w:cs="仿宋"/>
                <w:sz w:val="30"/>
                <w:szCs w:val="30"/>
              </w:rPr>
            </w:pPr>
            <w:r>
              <w:rPr>
                <w:rFonts w:ascii="仿宋" w:hAnsi="仿宋" w:eastAsia="仿宋" w:cs="仿宋"/>
                <w:spacing w:val="8"/>
                <w:sz w:val="30"/>
                <w:szCs w:val="30"/>
              </w:rPr>
              <w:t>序</w:t>
            </w:r>
            <w:r>
              <w:rPr>
                <w:rFonts w:ascii="仿宋" w:hAnsi="仿宋" w:eastAsia="仿宋" w:cs="仿宋"/>
                <w:spacing w:val="-56"/>
                <w:sz w:val="30"/>
                <w:szCs w:val="30"/>
              </w:rPr>
              <w:t xml:space="preserve"> </w:t>
            </w:r>
            <w:r>
              <w:rPr>
                <w:rFonts w:ascii="仿宋" w:hAnsi="仿宋" w:eastAsia="仿宋" w:cs="仿宋"/>
                <w:spacing w:val="8"/>
                <w:sz w:val="30"/>
                <w:szCs w:val="30"/>
              </w:rPr>
              <w:t>号</w:t>
            </w:r>
          </w:p>
        </w:tc>
        <w:tc>
          <w:tcPr>
            <w:tcW w:w="3258" w:type="dxa"/>
          </w:tcPr>
          <w:p w14:paraId="4BC69E08">
            <w:pPr>
              <w:spacing w:before="250" w:line="222" w:lineRule="auto"/>
              <w:ind w:left="1024"/>
              <w:rPr>
                <w:rFonts w:hint="eastAsia" w:ascii="仿宋" w:hAnsi="仿宋" w:eastAsia="仿宋" w:cs="仿宋"/>
                <w:sz w:val="30"/>
                <w:szCs w:val="30"/>
              </w:rPr>
            </w:pPr>
            <w:r>
              <w:rPr>
                <w:rFonts w:hint="eastAsia" w:ascii="仿宋" w:hAnsi="仿宋" w:eastAsia="仿宋" w:cs="仿宋"/>
                <w:spacing w:val="4"/>
                <w:sz w:val="30"/>
                <w:szCs w:val="30"/>
              </w:rPr>
              <w:t>单位</w:t>
            </w:r>
            <w:r>
              <w:rPr>
                <w:rFonts w:ascii="仿宋" w:hAnsi="仿宋" w:eastAsia="仿宋" w:cs="仿宋"/>
                <w:spacing w:val="4"/>
                <w:sz w:val="30"/>
                <w:szCs w:val="30"/>
              </w:rPr>
              <w:t>名称</w:t>
            </w:r>
          </w:p>
        </w:tc>
        <w:tc>
          <w:tcPr>
            <w:tcW w:w="4602" w:type="dxa"/>
          </w:tcPr>
          <w:p w14:paraId="5C8337B8">
            <w:pPr>
              <w:spacing w:before="251" w:line="221" w:lineRule="auto"/>
              <w:ind w:left="1697"/>
              <w:rPr>
                <w:rFonts w:hint="eastAsia" w:ascii="仿宋" w:hAnsi="仿宋" w:eastAsia="仿宋" w:cs="仿宋"/>
                <w:sz w:val="30"/>
                <w:szCs w:val="30"/>
              </w:rPr>
            </w:pPr>
            <w:r>
              <w:rPr>
                <w:rFonts w:hint="eastAsia" w:ascii="仿宋" w:hAnsi="仿宋" w:eastAsia="仿宋" w:cs="仿宋"/>
                <w:sz w:val="30"/>
                <w:szCs w:val="30"/>
              </w:rPr>
              <w:t>单位性质</w:t>
            </w:r>
          </w:p>
        </w:tc>
      </w:tr>
      <w:tr w14:paraId="23554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666" w:type="dxa"/>
          </w:tcPr>
          <w:p w14:paraId="21BC2298">
            <w:pPr>
              <w:spacing w:before="101" w:line="193" w:lineRule="auto"/>
              <w:ind w:left="265"/>
              <w:rPr>
                <w:rFonts w:ascii="Times New Roman" w:hAnsi="Times New Roman" w:eastAsia="宋体" w:cs="Times New Roman"/>
                <w:sz w:val="32"/>
                <w:szCs w:val="32"/>
              </w:rPr>
            </w:pPr>
            <w:permStart w:id="10" w:edGrp="everyone"/>
            <w:bookmarkStart w:id="9" w:name="PO_part1A2B2Table1"/>
            <w:r>
              <w:rPr>
                <w:rFonts w:hint="eastAsia" w:ascii="Times New Roman" w:hAnsi="Times New Roman" w:eastAsia="宋体" w:cs="Times New Roman"/>
                <w:sz w:val="32"/>
                <w:szCs w:val="32"/>
              </w:rPr>
              <w:t>1</w:t>
            </w:r>
          </w:p>
        </w:tc>
        <w:tc>
          <w:tcPr>
            <w:tcW w:w="3258" w:type="dxa"/>
            <w:vAlign w:val="center"/>
          </w:tcPr>
          <w:p w14:paraId="5E3F3688">
            <w:pPr>
              <w:spacing w:before="96" w:line="181" w:lineRule="auto"/>
              <w:ind w:left="114"/>
              <w:rPr>
                <w:rFonts w:hint="default" w:ascii="仿宋" w:hAnsi="仿宋" w:eastAsia="仿宋" w:cs="仿宋"/>
                <w:spacing w:val="-1"/>
                <w:sz w:val="32"/>
                <w:szCs w:val="32"/>
                <w:lang w:val="en-US" w:eastAsia="zh-CN"/>
              </w:rPr>
            </w:pPr>
            <w:r>
              <w:rPr>
                <w:rFonts w:hint="eastAsia" w:ascii="Times New Roman" w:hAnsi="Times New Roman" w:eastAsia="仿宋_GB2312"/>
                <w:sz w:val="32"/>
                <w:szCs w:val="32"/>
                <w:lang w:val="en-US" w:eastAsia="zh-CN"/>
              </w:rPr>
              <w:t>内蒙古自治区特种设备检验研究院本级</w:t>
            </w:r>
          </w:p>
        </w:tc>
        <w:tc>
          <w:tcPr>
            <w:tcW w:w="4602" w:type="dxa"/>
            <w:vAlign w:val="center"/>
          </w:tcPr>
          <w:p w14:paraId="3FB586A2">
            <w:pPr>
              <w:spacing w:before="51" w:line="212" w:lineRule="auto"/>
              <w:ind w:left="117"/>
              <w:rPr>
                <w:rFonts w:hint="eastAsia" w:ascii="仿宋" w:hAnsi="仿宋" w:eastAsia="仿宋" w:cs="仿宋"/>
                <w:spacing w:val="8"/>
                <w:sz w:val="32"/>
                <w:szCs w:val="32"/>
              </w:rPr>
            </w:pPr>
            <w:r>
              <w:rPr>
                <w:rFonts w:hint="eastAsia" w:ascii="Times New Roman" w:hAnsi="Times New Roman" w:eastAsia="仿宋_GB2312"/>
                <w:sz w:val="32"/>
                <w:szCs w:val="32"/>
                <w:lang w:val="en-US" w:eastAsia="zh-CN"/>
              </w:rPr>
              <w:t>公益二类事业单位</w:t>
            </w:r>
          </w:p>
        </w:tc>
      </w:tr>
      <w:bookmarkEnd w:id="9"/>
      <w:permEnd w:id="10"/>
    </w:tbl>
    <w:p w14:paraId="45058C19">
      <w:pPr>
        <w:spacing w:before="156" w:beforeLines="50" w:after="156" w:afterLines="50" w:line="600" w:lineRule="exact"/>
        <w:ind w:firstLine="640" w:firstLineChars="200"/>
        <w:outlineLvl w:val="2"/>
        <w:rPr>
          <w:rFonts w:ascii="Times New Roman" w:hAnsi="Times New Roman" w:eastAsia="黑体" w:cs="黑体"/>
          <w:sz w:val="32"/>
          <w:szCs w:val="36"/>
        </w:rPr>
      </w:pPr>
      <w:r>
        <w:rPr>
          <w:rFonts w:hint="eastAsia" w:ascii="Times New Roman" w:hAnsi="Times New Roman" w:eastAsia="黑体" w:cs="黑体"/>
          <w:sz w:val="32"/>
          <w:szCs w:val="36"/>
        </w:rPr>
        <w:t>三、2025年度单位主要工作任务及目标</w:t>
      </w:r>
    </w:p>
    <w:p w14:paraId="72C3908D">
      <w:pPr>
        <w:spacing w:line="600" w:lineRule="exact"/>
        <w:ind w:firstLine="640" w:firstLineChars="200"/>
        <w:rPr>
          <w:rFonts w:ascii="Times New Roman" w:hAnsi="Times New Roman" w:eastAsia="仿宋_GB2312"/>
          <w:sz w:val="11"/>
          <w:szCs w:val="11"/>
        </w:rPr>
      </w:pPr>
      <w:permStart w:id="11" w:edGrp="everyone"/>
      <w:bookmarkStart w:id="10" w:name="PO_part1A2B3Responsibilities1"/>
      <w:r>
        <w:rPr>
          <w:rFonts w:hint="eastAsia" w:ascii="Times New Roman" w:hAnsi="Times New Roman" w:eastAsia="仿宋_GB2312"/>
          <w:sz w:val="32"/>
          <w:szCs w:val="32"/>
        </w:rPr>
        <w:t>2025年，是“十四五”的收官之年，特检院在自治区市场监管局的坚强领导下，紧紧围绕自治区党委政府和区局党组的中心工作，以改革创新为动力，以提升能力素质为主线，以全面提高检验检测质量为目标，实现由特检 “大院”向特检“强院”转型升级，努力</w:t>
      </w:r>
      <w:bookmarkStart w:id="183" w:name="_GoBack"/>
      <w:bookmarkEnd w:id="183"/>
      <w:r>
        <w:rPr>
          <w:rFonts w:hint="eastAsia" w:ascii="Times New Roman" w:hAnsi="Times New Roman" w:eastAsia="仿宋_GB2312"/>
          <w:sz w:val="32"/>
          <w:szCs w:val="32"/>
        </w:rPr>
        <w:t>将特检院建成实力雄厚、活力无限、技术领先的全国一流的综合性检验检测机构。</w:t>
      </w:r>
      <w:permEnd w:id="11"/>
    </w:p>
    <w:bookmarkEnd w:id="10"/>
    <w:p w14:paraId="0A210AAC">
      <w:pPr>
        <w:spacing w:line="600" w:lineRule="exact"/>
        <w:jc w:val="center"/>
        <w:outlineLvl w:val="1"/>
        <w:rPr>
          <w:rFonts w:hint="eastAsia" w:ascii="方正小标宋简体" w:hAnsi="方正小标宋简体" w:eastAsia="方正小标宋简体" w:cs="方正小标宋简体"/>
          <w:sz w:val="36"/>
          <w:szCs w:val="36"/>
        </w:rPr>
      </w:pPr>
    </w:p>
    <w:p w14:paraId="77A593A1">
      <w:pPr>
        <w:spacing w:line="600" w:lineRule="exact"/>
        <w:jc w:val="center"/>
        <w:outlineLvl w:val="1"/>
        <w:rPr>
          <w:rFonts w:hint="eastAsia" w:ascii="方正小标宋简体" w:hAnsi="方正小标宋简体" w:eastAsia="方正小标宋简体" w:cs="方正小标宋简体"/>
          <w:sz w:val="36"/>
          <w:szCs w:val="36"/>
        </w:rPr>
      </w:pPr>
      <w:r>
        <w:rPr>
          <w:rFonts w:hint="eastAsia" w:ascii="黑体" w:hAnsi="黑体" w:eastAsia="黑体" w:cs="黑体"/>
          <w:sz w:val="36"/>
          <w:szCs w:val="36"/>
        </w:rPr>
        <w:t>第二部分  2025年度部门预算情况说明</w:t>
      </w:r>
    </w:p>
    <w:p w14:paraId="1B8FCE80">
      <w:pPr>
        <w:pStyle w:val="4"/>
        <w:spacing w:line="327" w:lineRule="auto"/>
      </w:pPr>
    </w:p>
    <w:p w14:paraId="251D1F55">
      <w:pPr>
        <w:spacing w:line="600" w:lineRule="exact"/>
        <w:ind w:firstLine="640" w:firstLineChars="200"/>
        <w:outlineLvl w:val="2"/>
      </w:pPr>
      <w:r>
        <w:rPr>
          <w:rFonts w:hint="eastAsia" w:eastAsia="黑体" w:cs="黑体"/>
          <w:sz w:val="32"/>
          <w:szCs w:val="36"/>
        </w:rPr>
        <w:t>一、收支预算总体情况说明</w:t>
      </w:r>
    </w:p>
    <w:p w14:paraId="6CD48877">
      <w:pPr>
        <w:spacing w:before="227" w:line="357" w:lineRule="auto"/>
        <w:ind w:left="11" w:firstLine="634"/>
        <w:rPr>
          <w:rFonts w:hint="eastAsia" w:ascii="仿宋" w:hAnsi="仿宋" w:eastAsia="仿宋" w:cs="仿宋"/>
          <w:sz w:val="31"/>
          <w:szCs w:val="31"/>
        </w:rPr>
      </w:pPr>
      <w:permStart w:id="12" w:edGrp="everyone"/>
      <w:bookmarkStart w:id="11" w:name="PO_part2AAmount"/>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val="en-US" w:eastAsia="zh-CN"/>
        </w:rPr>
        <w:t>本级</w:t>
      </w:r>
      <w:permEnd w:id="12"/>
      <w:r>
        <w:rPr>
          <w:rFonts w:hint="eastAsia" w:ascii="Times New Roman" w:hAnsi="Times New Roman" w:eastAsia="仿宋_GB2312"/>
          <w:sz w:val="11"/>
          <w:szCs w:val="11"/>
        </w:rPr>
        <w:t xml:space="preserve"> </w:t>
      </w:r>
      <w:bookmarkEnd w:id="11"/>
      <w:r>
        <w:rPr>
          <w:rFonts w:hint="eastAsia" w:ascii="Times New Roman" w:hAnsi="Times New Roman" w:eastAsia="仿宋_GB2312"/>
          <w:sz w:val="32"/>
          <w:szCs w:val="32"/>
        </w:rPr>
        <w:t>2025年度收入、支出预算总计</w:t>
      </w:r>
      <w:bookmarkStart w:id="12" w:name="PO_part2AAmount1"/>
      <w:permStart w:id="13" w:edGrp="everyone"/>
      <w:r>
        <w:rPr>
          <w:rFonts w:hint="eastAsia" w:ascii="Times New Roman" w:hAnsi="Times New Roman" w:eastAsia="仿宋_GB2312"/>
          <w:sz w:val="32"/>
          <w:szCs w:val="32"/>
          <w:lang w:val="en-US" w:eastAsia="zh-CN"/>
        </w:rPr>
        <w:t>23216.57</w:t>
      </w:r>
      <w:permEnd w:id="13"/>
      <w:r>
        <w:rPr>
          <w:rFonts w:hint="eastAsia" w:ascii="Times New Roman" w:hAnsi="Times New Roman" w:eastAsia="仿宋_GB2312"/>
          <w:sz w:val="11"/>
          <w:szCs w:val="11"/>
        </w:rPr>
        <w:t xml:space="preserve"> </w:t>
      </w:r>
      <w:bookmarkEnd w:id="12"/>
      <w:r>
        <w:rPr>
          <w:rFonts w:hint="eastAsia" w:ascii="Times New Roman" w:hAnsi="Times New Roman" w:eastAsia="仿宋_GB2312"/>
          <w:sz w:val="32"/>
          <w:szCs w:val="32"/>
        </w:rPr>
        <w:t>万元，与上年相比收、支预算总计各</w:t>
      </w:r>
      <w:permStart w:id="14" w:edGrp="everyone"/>
      <w:bookmarkStart w:id="13" w:name="PO_part2AIncReason1"/>
      <w:r>
        <w:rPr>
          <w:rFonts w:hint="eastAsia" w:ascii="Times New Roman" w:hAnsi="Times New Roman" w:eastAsia="仿宋_GB2312"/>
          <w:sz w:val="32"/>
          <w:szCs w:val="32"/>
        </w:rPr>
        <w:t>增加</w:t>
      </w:r>
      <w:r>
        <w:rPr>
          <w:rFonts w:hint="eastAsia" w:ascii="Times New Roman" w:hAnsi="Times New Roman" w:eastAsia="仿宋_GB2312"/>
          <w:sz w:val="32"/>
          <w:szCs w:val="32"/>
          <w:lang w:val="en-US" w:eastAsia="zh-CN"/>
        </w:rPr>
        <w:t>3438.29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17.38</w:t>
      </w:r>
      <w:r>
        <w:rPr>
          <w:rFonts w:hint="eastAsia" w:ascii="Times New Roman" w:hAnsi="Times New Roman" w:eastAsia="仿宋_GB2312"/>
          <w:sz w:val="32"/>
          <w:szCs w:val="32"/>
        </w:rPr>
        <w:t>%</w:t>
      </w:r>
      <w:permEnd w:id="14"/>
      <w:r>
        <w:rPr>
          <w:rFonts w:hint="eastAsia" w:ascii="Times New Roman" w:hAnsi="Times New Roman" w:eastAsia="仿宋_GB2312"/>
          <w:sz w:val="18"/>
          <w:szCs w:val="18"/>
        </w:rPr>
        <w:t xml:space="preserve"> </w:t>
      </w:r>
      <w:bookmarkEnd w:id="13"/>
      <w:r>
        <w:rPr>
          <w:rFonts w:hint="eastAsia" w:ascii="Times New Roman" w:hAnsi="Times New Roman" w:eastAsia="仿宋_GB2312"/>
          <w:sz w:val="32"/>
          <w:szCs w:val="32"/>
        </w:rPr>
        <w:t>。其中：</w:t>
      </w:r>
    </w:p>
    <w:p w14:paraId="6541C6BE">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（一）收入预算总计</w:t>
      </w:r>
      <w:bookmarkStart w:id="14" w:name="PO_part2ABAmount1"/>
      <w:permStart w:id="15" w:edGrp="everyone"/>
      <w:r>
        <w:rPr>
          <w:rFonts w:hint="eastAsia" w:ascii="Times New Roman" w:hAnsi="Times New Roman" w:eastAsia="仿宋_GB2312"/>
          <w:b/>
          <w:bCs/>
          <w:sz w:val="32"/>
          <w:szCs w:val="32"/>
          <w:lang w:val="en-US" w:eastAsia="zh-CN"/>
        </w:rPr>
        <w:t>23216.57</w:t>
      </w:r>
      <w:permEnd w:id="15"/>
      <w:r>
        <w:rPr>
          <w:rFonts w:hint="eastAsia" w:ascii="楷体" w:hAnsi="楷体" w:eastAsia="楷体" w:cs="楷体"/>
          <w:b/>
          <w:bCs/>
          <w:sz w:val="11"/>
          <w:szCs w:val="13"/>
        </w:rPr>
        <w:t xml:space="preserve"> </w:t>
      </w:r>
      <w:bookmarkEnd w:id="14"/>
      <w:r>
        <w:rPr>
          <w:rFonts w:hint="eastAsia" w:ascii="楷体" w:hAnsi="楷体" w:eastAsia="楷体" w:cs="楷体"/>
          <w:b/>
          <w:bCs/>
          <w:sz w:val="32"/>
          <w:szCs w:val="36"/>
        </w:rPr>
        <w:t>万元。包括：</w:t>
      </w:r>
    </w:p>
    <w:p w14:paraId="017A4DF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1．本年收入合计</w:t>
      </w:r>
      <w:bookmarkStart w:id="15" w:name="PO_part2ABAmount2"/>
      <w:permStart w:id="16" w:edGrp="everyone"/>
      <w:r>
        <w:rPr>
          <w:rFonts w:hint="eastAsia" w:ascii="Times New Roman" w:hAnsi="Times New Roman" w:eastAsia="仿宋_GB2312"/>
          <w:sz w:val="32"/>
          <w:szCs w:val="32"/>
          <w:lang w:val="en-US" w:eastAsia="zh-CN"/>
        </w:rPr>
        <w:t>14682.7</w:t>
      </w:r>
      <w:permEnd w:id="16"/>
      <w:r>
        <w:rPr>
          <w:rFonts w:hint="eastAsia" w:ascii="Times New Roman" w:hAnsi="Times New Roman" w:eastAsia="仿宋_GB2312"/>
          <w:sz w:val="11"/>
          <w:szCs w:val="11"/>
        </w:rPr>
        <w:t xml:space="preserve"> </w:t>
      </w:r>
      <w:bookmarkEnd w:id="15"/>
      <w:r>
        <w:rPr>
          <w:rFonts w:hint="eastAsia" w:ascii="Times New Roman" w:hAnsi="Times New Roman" w:eastAsia="仿宋_GB2312"/>
          <w:sz w:val="32"/>
          <w:szCs w:val="32"/>
        </w:rPr>
        <w:t>万元。</w:t>
      </w:r>
    </w:p>
    <w:p w14:paraId="29AF682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（1）一般公共预算拨款收入</w:t>
      </w:r>
      <w:bookmarkStart w:id="16" w:name="PO_part2ABAmount3"/>
      <w:permStart w:id="17" w:edGrp="everyone"/>
      <w:r>
        <w:rPr>
          <w:rFonts w:hint="eastAsia" w:ascii="Times New Roman" w:hAnsi="Times New Roman" w:eastAsia="仿宋_GB2312"/>
          <w:sz w:val="32"/>
          <w:szCs w:val="32"/>
          <w:lang w:val="en-US" w:eastAsia="zh-CN"/>
        </w:rPr>
        <w:t>7269.4</w:t>
      </w:r>
      <w:permEnd w:id="17"/>
      <w:r>
        <w:rPr>
          <w:rFonts w:hint="eastAsia" w:ascii="Times New Roman" w:hAnsi="Times New Roman" w:eastAsia="仿宋_GB2312"/>
          <w:sz w:val="11"/>
          <w:szCs w:val="11"/>
        </w:rPr>
        <w:t xml:space="preserve"> </w:t>
      </w:r>
      <w:bookmarkEnd w:id="16"/>
      <w:r>
        <w:rPr>
          <w:rFonts w:hint="eastAsia" w:ascii="Times New Roman" w:hAnsi="Times New Roman" w:eastAsia="仿宋_GB2312"/>
          <w:sz w:val="32"/>
          <w:szCs w:val="32"/>
        </w:rPr>
        <w:t>万元，与上年相比</w:t>
      </w:r>
      <w:permStart w:id="18" w:edGrp="everyone"/>
      <w:bookmarkStart w:id="17" w:name="PO_part2ABAmount4"/>
      <w:r>
        <w:rPr>
          <w:rFonts w:hint="eastAsia" w:ascii="Times New Roman" w:hAnsi="Times New Roman" w:eastAsia="仿宋_GB2312"/>
          <w:sz w:val="32"/>
          <w:szCs w:val="32"/>
          <w:lang w:val="en-US" w:eastAsia="zh-CN"/>
        </w:rPr>
        <w:t>增加452.93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增加6.64</w:t>
      </w:r>
      <w:r>
        <w:rPr>
          <w:rFonts w:hint="eastAsia" w:ascii="Times New Roman" w:hAnsi="Times New Roman" w:eastAsia="仿宋_GB2312"/>
          <w:sz w:val="32"/>
          <w:szCs w:val="32"/>
        </w:rPr>
        <w:t>%</w:t>
      </w:r>
      <w:permEnd w:id="18"/>
      <w:r>
        <w:rPr>
          <w:rFonts w:hint="eastAsia" w:ascii="Times New Roman" w:hAnsi="Times New Roman" w:eastAsia="仿宋_GB2312"/>
          <w:sz w:val="11"/>
          <w:szCs w:val="11"/>
        </w:rPr>
        <w:t xml:space="preserve"> </w:t>
      </w:r>
      <w:bookmarkEnd w:id="17"/>
      <w:r>
        <w:rPr>
          <w:rFonts w:hint="eastAsia" w:ascii="Times New Roman" w:hAnsi="Times New Roman" w:eastAsia="仿宋_GB2312"/>
          <w:sz w:val="32"/>
          <w:szCs w:val="32"/>
        </w:rPr>
        <w:t>，主要原因是：</w:t>
      </w:r>
      <w:permStart w:id="19" w:edGrp="everyone"/>
      <w:bookmarkStart w:id="18" w:name="PO_part2ABReason1"/>
      <w:r>
        <w:rPr>
          <w:rFonts w:hint="eastAsia" w:ascii="Times New Roman" w:hAnsi="Times New Roman" w:eastAsia="仿宋_GB2312"/>
          <w:sz w:val="32"/>
          <w:szCs w:val="32"/>
          <w:lang w:val="en-US" w:eastAsia="zh-CN"/>
        </w:rPr>
        <w:t>业务量增加</w:t>
      </w:r>
      <w:permEnd w:id="19"/>
      <w:r>
        <w:rPr>
          <w:rFonts w:hint="eastAsia" w:ascii="Times New Roman" w:hAnsi="Times New Roman" w:eastAsia="仿宋_GB2312"/>
          <w:sz w:val="11"/>
          <w:szCs w:val="11"/>
        </w:rPr>
        <w:t xml:space="preserve"> </w:t>
      </w:r>
      <w:bookmarkEnd w:id="18"/>
      <w:r>
        <w:rPr>
          <w:rFonts w:hint="eastAsia" w:ascii="Times New Roman" w:hAnsi="Times New Roman" w:eastAsia="仿宋_GB2312"/>
          <w:sz w:val="32"/>
          <w:szCs w:val="32"/>
        </w:rPr>
        <w:t>。</w:t>
      </w:r>
    </w:p>
    <w:p w14:paraId="27594F4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（2）政府性基金预算拨款收入</w:t>
      </w:r>
      <w:permStart w:id="20" w:edGrp="everyone"/>
      <w:bookmarkStart w:id="19" w:name="PO_part2ABAmount5"/>
      <w:r>
        <w:rPr>
          <w:rFonts w:hint="eastAsia" w:ascii="Times New Roman" w:hAnsi="Times New Roman" w:eastAsia="仿宋_GB2312"/>
          <w:sz w:val="32"/>
          <w:szCs w:val="32"/>
        </w:rPr>
        <w:t>0.00</w:t>
      </w:r>
      <w:permEnd w:id="20"/>
      <w:r>
        <w:rPr>
          <w:rFonts w:hint="eastAsia" w:ascii="Times New Roman" w:hAnsi="Times New Roman" w:eastAsia="仿宋_GB2312"/>
          <w:sz w:val="11"/>
          <w:szCs w:val="11"/>
        </w:rPr>
        <w:t xml:space="preserve"> </w:t>
      </w:r>
      <w:bookmarkEnd w:id="19"/>
      <w:r>
        <w:rPr>
          <w:rFonts w:hint="eastAsia" w:ascii="Times New Roman" w:hAnsi="Times New Roman" w:eastAsia="仿宋_GB2312"/>
          <w:sz w:val="32"/>
          <w:szCs w:val="32"/>
        </w:rPr>
        <w:t>万元，与上年相比</w:t>
      </w:r>
      <w:bookmarkStart w:id="20" w:name="PO_part2ABAmount6"/>
      <w:permStart w:id="21" w:edGrp="everyone"/>
      <w:r>
        <w:rPr>
          <w:rFonts w:hint="eastAsia" w:ascii="Times New Roman" w:hAnsi="Times New Roman" w:eastAsia="仿宋_GB2312"/>
          <w:sz w:val="32"/>
          <w:szCs w:val="32"/>
        </w:rPr>
        <w:t>同为0万元，不可比</w:t>
      </w:r>
      <w:permEnd w:id="21"/>
      <w:r>
        <w:rPr>
          <w:rFonts w:hint="eastAsia" w:ascii="Times New Roman" w:hAnsi="Times New Roman" w:eastAsia="仿宋_GB2312"/>
          <w:sz w:val="11"/>
          <w:szCs w:val="11"/>
        </w:rPr>
        <w:t xml:space="preserve"> </w:t>
      </w:r>
      <w:bookmarkEnd w:id="20"/>
      <w:r>
        <w:rPr>
          <w:rFonts w:hint="eastAsia" w:ascii="Times New Roman" w:hAnsi="Times New Roman" w:eastAsia="仿宋_GB2312"/>
          <w:sz w:val="32"/>
          <w:szCs w:val="32"/>
        </w:rPr>
        <w:t>，主要原因是：</w:t>
      </w:r>
      <w:permStart w:id="22" w:edGrp="everyone"/>
      <w:bookmarkStart w:id="21" w:name="PO_part2ABReason2"/>
      <w:r>
        <w:rPr>
          <w:rFonts w:hint="eastAsia" w:ascii="Times New Roman" w:hAnsi="Times New Roman" w:eastAsia="仿宋_GB2312"/>
          <w:sz w:val="32"/>
          <w:szCs w:val="32"/>
        </w:rPr>
        <w:t>不存在此项内容</w:t>
      </w:r>
      <w:permEnd w:id="22"/>
      <w:r>
        <w:rPr>
          <w:rFonts w:hint="eastAsia" w:ascii="Times New Roman" w:hAnsi="Times New Roman" w:eastAsia="仿宋_GB2312"/>
          <w:sz w:val="11"/>
          <w:szCs w:val="11"/>
        </w:rPr>
        <w:t xml:space="preserve"> </w:t>
      </w:r>
      <w:bookmarkEnd w:id="21"/>
      <w:r>
        <w:rPr>
          <w:rFonts w:hint="eastAsia" w:ascii="Times New Roman" w:hAnsi="Times New Roman" w:eastAsia="仿宋_GB2312"/>
          <w:sz w:val="32"/>
          <w:szCs w:val="32"/>
        </w:rPr>
        <w:t>。</w:t>
      </w:r>
    </w:p>
    <w:p w14:paraId="1FFEBAE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（3）国有资本经营预算拨款收入</w:t>
      </w:r>
      <w:bookmarkStart w:id="22" w:name="PO_part2ABAmount7"/>
      <w:permStart w:id="23" w:edGrp="everyone"/>
      <w:r>
        <w:rPr>
          <w:rFonts w:hint="eastAsia" w:ascii="Times New Roman" w:hAnsi="Times New Roman" w:eastAsia="仿宋_GB2312"/>
          <w:sz w:val="32"/>
          <w:szCs w:val="32"/>
        </w:rPr>
        <w:t>0.00</w:t>
      </w:r>
      <w:permEnd w:id="23"/>
      <w:r>
        <w:rPr>
          <w:rFonts w:hint="eastAsia" w:ascii="Times New Roman" w:hAnsi="Times New Roman" w:eastAsia="仿宋_GB2312"/>
          <w:sz w:val="11"/>
          <w:szCs w:val="11"/>
        </w:rPr>
        <w:t xml:space="preserve"> </w:t>
      </w:r>
      <w:bookmarkEnd w:id="22"/>
      <w:r>
        <w:rPr>
          <w:rFonts w:hint="eastAsia" w:ascii="Times New Roman" w:hAnsi="Times New Roman" w:eastAsia="仿宋_GB2312"/>
          <w:sz w:val="32"/>
          <w:szCs w:val="32"/>
        </w:rPr>
        <w:t>万元，与上年相比</w:t>
      </w:r>
      <w:bookmarkStart w:id="23" w:name="PO_part2ABAmount8"/>
      <w:permStart w:id="24" w:edGrp="everyone"/>
      <w:r>
        <w:rPr>
          <w:rFonts w:hint="eastAsia" w:ascii="Times New Roman" w:hAnsi="Times New Roman" w:eastAsia="仿宋_GB2312"/>
          <w:sz w:val="32"/>
          <w:szCs w:val="32"/>
        </w:rPr>
        <w:t>同为0万元，不可比</w:t>
      </w:r>
      <w:permEnd w:id="24"/>
      <w:r>
        <w:rPr>
          <w:rFonts w:hint="eastAsia" w:ascii="Times New Roman" w:hAnsi="Times New Roman" w:eastAsia="仿宋_GB2312"/>
          <w:sz w:val="11"/>
          <w:szCs w:val="11"/>
        </w:rPr>
        <w:t xml:space="preserve"> </w:t>
      </w:r>
      <w:bookmarkEnd w:id="23"/>
      <w:r>
        <w:rPr>
          <w:rFonts w:hint="eastAsia" w:ascii="Times New Roman" w:hAnsi="Times New Roman" w:eastAsia="仿宋_GB2312"/>
          <w:sz w:val="32"/>
          <w:szCs w:val="32"/>
        </w:rPr>
        <w:t>，主要原因是：</w:t>
      </w:r>
      <w:bookmarkStart w:id="24" w:name="PO_part2ABReason3"/>
      <w:permStart w:id="25" w:edGrp="everyone"/>
      <w:r>
        <w:rPr>
          <w:rFonts w:hint="eastAsia" w:ascii="Times New Roman" w:hAnsi="Times New Roman" w:eastAsia="仿宋_GB2312"/>
          <w:sz w:val="32"/>
          <w:szCs w:val="32"/>
        </w:rPr>
        <w:t>不存在此项内容</w:t>
      </w:r>
      <w:permEnd w:id="25"/>
      <w:r>
        <w:rPr>
          <w:rFonts w:hint="eastAsia" w:ascii="Times New Roman" w:hAnsi="Times New Roman" w:eastAsia="仿宋_GB2312"/>
          <w:sz w:val="11"/>
          <w:szCs w:val="11"/>
        </w:rPr>
        <w:t xml:space="preserve"> </w:t>
      </w:r>
      <w:bookmarkEnd w:id="24"/>
      <w:r>
        <w:rPr>
          <w:rFonts w:hint="eastAsia" w:ascii="Times New Roman" w:hAnsi="Times New Roman" w:eastAsia="仿宋_GB2312"/>
          <w:sz w:val="32"/>
          <w:szCs w:val="32"/>
        </w:rPr>
        <w:t>。</w:t>
      </w:r>
    </w:p>
    <w:p w14:paraId="09B9833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（4）财政专户管理资金收入</w:t>
      </w:r>
      <w:permStart w:id="26" w:edGrp="everyone"/>
      <w:bookmarkStart w:id="25" w:name="PO_part2ABAmount9"/>
      <w:r>
        <w:rPr>
          <w:rFonts w:hint="eastAsia" w:ascii="Times New Roman" w:hAnsi="Times New Roman" w:eastAsia="仿宋_GB2312"/>
          <w:sz w:val="32"/>
          <w:szCs w:val="32"/>
        </w:rPr>
        <w:t>0.00</w:t>
      </w:r>
      <w:permEnd w:id="26"/>
      <w:r>
        <w:rPr>
          <w:rFonts w:hint="eastAsia" w:ascii="Times New Roman" w:hAnsi="Times New Roman" w:eastAsia="仿宋_GB2312"/>
          <w:sz w:val="11"/>
          <w:szCs w:val="11"/>
        </w:rPr>
        <w:t xml:space="preserve"> </w:t>
      </w:r>
      <w:bookmarkEnd w:id="25"/>
      <w:r>
        <w:rPr>
          <w:rFonts w:hint="eastAsia" w:ascii="Times New Roman" w:hAnsi="Times New Roman" w:eastAsia="仿宋_GB2312"/>
          <w:sz w:val="32"/>
          <w:szCs w:val="32"/>
        </w:rPr>
        <w:t>万元，与上年相比</w:t>
      </w:r>
      <w:permStart w:id="27" w:edGrp="everyone"/>
      <w:bookmarkStart w:id="26" w:name="PO_part2ABAmount10"/>
      <w:r>
        <w:rPr>
          <w:rFonts w:hint="eastAsia" w:ascii="Times New Roman" w:hAnsi="Times New Roman" w:eastAsia="仿宋_GB2312"/>
          <w:sz w:val="32"/>
          <w:szCs w:val="32"/>
        </w:rPr>
        <w:t>同为0万元，不可比</w:t>
      </w:r>
      <w:permEnd w:id="27"/>
      <w:r>
        <w:rPr>
          <w:rFonts w:hint="eastAsia" w:ascii="Times New Roman" w:hAnsi="Times New Roman" w:eastAsia="仿宋_GB2312"/>
          <w:sz w:val="11"/>
          <w:szCs w:val="11"/>
        </w:rPr>
        <w:t xml:space="preserve"> </w:t>
      </w:r>
      <w:bookmarkEnd w:id="26"/>
      <w:r>
        <w:rPr>
          <w:rFonts w:hint="eastAsia" w:ascii="Times New Roman" w:hAnsi="Times New Roman" w:eastAsia="仿宋_GB2312"/>
          <w:sz w:val="32"/>
          <w:szCs w:val="32"/>
        </w:rPr>
        <w:t>，主要原因是：</w:t>
      </w:r>
      <w:permStart w:id="28" w:edGrp="everyone"/>
      <w:bookmarkStart w:id="27" w:name="PO_part2ABReason4"/>
      <w:r>
        <w:rPr>
          <w:rFonts w:hint="eastAsia" w:ascii="Times New Roman" w:hAnsi="Times New Roman" w:eastAsia="仿宋_GB2312"/>
          <w:sz w:val="32"/>
          <w:szCs w:val="32"/>
        </w:rPr>
        <w:t>不存在此项内容</w:t>
      </w:r>
      <w:permEnd w:id="28"/>
      <w:r>
        <w:rPr>
          <w:rFonts w:hint="eastAsia" w:ascii="Times New Roman" w:hAnsi="Times New Roman" w:eastAsia="仿宋_GB2312"/>
          <w:sz w:val="11"/>
          <w:szCs w:val="11"/>
        </w:rPr>
        <w:t xml:space="preserve"> </w:t>
      </w:r>
      <w:bookmarkEnd w:id="27"/>
      <w:r>
        <w:rPr>
          <w:rFonts w:hint="eastAsia" w:ascii="Times New Roman" w:hAnsi="Times New Roman" w:eastAsia="仿宋_GB2312"/>
          <w:sz w:val="32"/>
          <w:szCs w:val="32"/>
        </w:rPr>
        <w:t>。</w:t>
      </w:r>
    </w:p>
    <w:p w14:paraId="2D2A7D9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（5）事业收入</w:t>
      </w:r>
      <w:bookmarkStart w:id="28" w:name="PO_part2ABAmount11"/>
      <w:permStart w:id="29" w:edGrp="everyone"/>
      <w:r>
        <w:rPr>
          <w:rFonts w:hint="eastAsia" w:ascii="Times New Roman" w:hAnsi="Times New Roman" w:eastAsia="仿宋_GB2312"/>
          <w:sz w:val="32"/>
          <w:szCs w:val="32"/>
        </w:rPr>
        <w:t>0.00</w:t>
      </w:r>
      <w:permEnd w:id="29"/>
      <w:r>
        <w:rPr>
          <w:rFonts w:hint="eastAsia" w:ascii="Times New Roman" w:hAnsi="Times New Roman" w:eastAsia="仿宋_GB2312"/>
          <w:sz w:val="11"/>
          <w:szCs w:val="11"/>
        </w:rPr>
        <w:t xml:space="preserve"> </w:t>
      </w:r>
      <w:bookmarkEnd w:id="28"/>
      <w:r>
        <w:rPr>
          <w:rFonts w:hint="eastAsia" w:ascii="Times New Roman" w:hAnsi="Times New Roman" w:eastAsia="仿宋_GB2312"/>
          <w:sz w:val="32"/>
          <w:szCs w:val="32"/>
        </w:rPr>
        <w:t>万元，与上年相比</w:t>
      </w:r>
      <w:bookmarkStart w:id="29" w:name="PO_part2ABAmount12"/>
      <w:permStart w:id="30" w:edGrp="everyone"/>
      <w:r>
        <w:rPr>
          <w:rFonts w:hint="eastAsia" w:ascii="Times New Roman" w:hAnsi="Times New Roman" w:eastAsia="仿宋_GB2312"/>
          <w:sz w:val="32"/>
          <w:szCs w:val="32"/>
        </w:rPr>
        <w:t>同为0万元，不可比</w:t>
      </w:r>
      <w:permEnd w:id="30"/>
      <w:r>
        <w:rPr>
          <w:rFonts w:hint="eastAsia" w:ascii="Times New Roman" w:hAnsi="Times New Roman" w:eastAsia="仿宋_GB2312"/>
          <w:sz w:val="11"/>
          <w:szCs w:val="11"/>
        </w:rPr>
        <w:t xml:space="preserve"> </w:t>
      </w:r>
      <w:bookmarkEnd w:id="29"/>
      <w:r>
        <w:rPr>
          <w:rFonts w:hint="eastAsia" w:ascii="Times New Roman" w:hAnsi="Times New Roman" w:eastAsia="仿宋_GB2312"/>
          <w:sz w:val="32"/>
          <w:szCs w:val="32"/>
        </w:rPr>
        <w:t>，主要原因是：</w:t>
      </w:r>
      <w:bookmarkStart w:id="30" w:name="PO_part2ABReason5"/>
      <w:permStart w:id="31" w:edGrp="everyone"/>
      <w:r>
        <w:rPr>
          <w:rFonts w:hint="eastAsia" w:ascii="Times New Roman" w:hAnsi="Times New Roman" w:eastAsia="仿宋_GB2312"/>
          <w:sz w:val="32"/>
          <w:szCs w:val="32"/>
        </w:rPr>
        <w:t>不存在此项内容</w:t>
      </w:r>
      <w:permEnd w:id="31"/>
      <w:r>
        <w:rPr>
          <w:rFonts w:hint="eastAsia" w:ascii="Times New Roman" w:hAnsi="Times New Roman" w:eastAsia="仿宋_GB2312"/>
          <w:sz w:val="11"/>
          <w:szCs w:val="11"/>
        </w:rPr>
        <w:t xml:space="preserve"> </w:t>
      </w:r>
      <w:bookmarkEnd w:id="30"/>
      <w:r>
        <w:rPr>
          <w:rFonts w:hint="eastAsia" w:ascii="Times New Roman" w:hAnsi="Times New Roman" w:eastAsia="仿宋_GB2312"/>
          <w:sz w:val="32"/>
          <w:szCs w:val="32"/>
        </w:rPr>
        <w:t>。</w:t>
      </w:r>
    </w:p>
    <w:p w14:paraId="08FEDFD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（6）事业单位经营收入</w:t>
      </w:r>
      <w:permStart w:id="32" w:edGrp="everyone"/>
      <w:bookmarkStart w:id="31" w:name="PO_part2ABAmount24"/>
      <w:r>
        <w:rPr>
          <w:rFonts w:hint="eastAsia" w:ascii="Times New Roman" w:hAnsi="Times New Roman" w:eastAsia="仿宋_GB2312"/>
          <w:sz w:val="32"/>
          <w:szCs w:val="32"/>
          <w:lang w:val="en-US" w:eastAsia="zh-CN"/>
        </w:rPr>
        <w:t>7413.3</w:t>
      </w:r>
      <w:permEnd w:id="32"/>
      <w:r>
        <w:rPr>
          <w:rFonts w:hint="eastAsia" w:ascii="Times New Roman" w:hAnsi="Times New Roman" w:eastAsia="仿宋_GB2312"/>
          <w:sz w:val="11"/>
          <w:szCs w:val="11"/>
        </w:rPr>
        <w:t xml:space="preserve"> </w:t>
      </w:r>
      <w:bookmarkEnd w:id="31"/>
      <w:r>
        <w:rPr>
          <w:rFonts w:hint="eastAsia" w:ascii="Times New Roman" w:hAnsi="Times New Roman" w:eastAsia="仿宋_GB2312"/>
          <w:sz w:val="32"/>
          <w:szCs w:val="32"/>
        </w:rPr>
        <w:t>万元，与上年相比</w:t>
      </w:r>
      <w:bookmarkStart w:id="32" w:name="PO_part2ABAmount25"/>
      <w:permStart w:id="33" w:edGrp="everyone"/>
      <w:r>
        <w:rPr>
          <w:rFonts w:hint="eastAsia" w:ascii="Times New Roman" w:hAnsi="Times New Roman" w:eastAsia="仿宋_GB2312"/>
          <w:sz w:val="32"/>
          <w:szCs w:val="32"/>
        </w:rPr>
        <w:t>增加</w:t>
      </w:r>
      <w:r>
        <w:rPr>
          <w:rFonts w:hint="eastAsia" w:ascii="Times New Roman" w:hAnsi="Times New Roman" w:eastAsia="仿宋_GB2312"/>
          <w:sz w:val="32"/>
          <w:szCs w:val="32"/>
          <w:lang w:val="en-US" w:eastAsia="zh-CN"/>
        </w:rPr>
        <w:t>2457.1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49.58</w:t>
      </w:r>
      <w:r>
        <w:rPr>
          <w:rFonts w:hint="eastAsia" w:ascii="Times New Roman" w:hAnsi="Times New Roman" w:eastAsia="仿宋_GB2312"/>
          <w:sz w:val="32"/>
          <w:szCs w:val="32"/>
        </w:rPr>
        <w:t>%</w:t>
      </w:r>
      <w:permEnd w:id="33"/>
      <w:r>
        <w:rPr>
          <w:rFonts w:hint="eastAsia" w:ascii="Times New Roman" w:hAnsi="Times New Roman" w:eastAsia="仿宋_GB2312"/>
          <w:sz w:val="11"/>
          <w:szCs w:val="11"/>
        </w:rPr>
        <w:t xml:space="preserve"> </w:t>
      </w:r>
      <w:bookmarkEnd w:id="32"/>
      <w:r>
        <w:rPr>
          <w:rFonts w:hint="eastAsia" w:ascii="Times New Roman" w:hAnsi="Times New Roman" w:eastAsia="仿宋_GB2312"/>
          <w:sz w:val="32"/>
          <w:szCs w:val="32"/>
        </w:rPr>
        <w:t>，主要原因是：</w:t>
      </w:r>
      <w:permStart w:id="34" w:edGrp="everyone"/>
      <w:bookmarkStart w:id="33" w:name="PO_part2ABReason12"/>
      <w:r>
        <w:rPr>
          <w:rFonts w:hint="eastAsia" w:ascii="Times New Roman" w:hAnsi="Times New Roman" w:eastAsia="仿宋_GB2312"/>
          <w:sz w:val="32"/>
          <w:szCs w:val="32"/>
          <w:lang w:val="en-US" w:eastAsia="zh-CN"/>
        </w:rPr>
        <w:t>业务量增加</w:t>
      </w:r>
      <w:permEnd w:id="34"/>
      <w:r>
        <w:rPr>
          <w:rFonts w:hint="eastAsia" w:ascii="Times New Roman" w:hAnsi="Times New Roman" w:eastAsia="仿宋_GB2312"/>
          <w:sz w:val="11"/>
          <w:szCs w:val="11"/>
        </w:rPr>
        <w:t xml:space="preserve"> </w:t>
      </w:r>
      <w:bookmarkEnd w:id="33"/>
      <w:r>
        <w:rPr>
          <w:rFonts w:hint="eastAsia" w:ascii="Times New Roman" w:hAnsi="Times New Roman" w:eastAsia="仿宋_GB2312"/>
          <w:sz w:val="32"/>
          <w:szCs w:val="32"/>
        </w:rPr>
        <w:t>。</w:t>
      </w:r>
    </w:p>
    <w:p w14:paraId="5F5726B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（7）上级补助收入</w:t>
      </w:r>
      <w:permStart w:id="35" w:edGrp="everyone"/>
      <w:bookmarkStart w:id="34" w:name="PO_part2ABAmount13"/>
      <w:r>
        <w:rPr>
          <w:rFonts w:hint="eastAsia" w:ascii="Times New Roman" w:hAnsi="Times New Roman" w:eastAsia="仿宋_GB2312"/>
          <w:sz w:val="32"/>
          <w:szCs w:val="32"/>
        </w:rPr>
        <w:t>0.00</w:t>
      </w:r>
      <w:permEnd w:id="35"/>
      <w:r>
        <w:rPr>
          <w:rFonts w:hint="eastAsia" w:ascii="Times New Roman" w:hAnsi="Times New Roman" w:eastAsia="仿宋_GB2312"/>
          <w:sz w:val="11"/>
          <w:szCs w:val="11"/>
        </w:rPr>
        <w:t xml:space="preserve"> </w:t>
      </w:r>
      <w:bookmarkEnd w:id="34"/>
      <w:r>
        <w:rPr>
          <w:rFonts w:hint="eastAsia" w:ascii="Times New Roman" w:hAnsi="Times New Roman" w:eastAsia="仿宋_GB2312"/>
          <w:sz w:val="32"/>
          <w:szCs w:val="32"/>
        </w:rPr>
        <w:t>万元，与上年相比</w:t>
      </w:r>
      <w:permStart w:id="36" w:edGrp="everyone"/>
      <w:bookmarkStart w:id="35" w:name="PO_part2ABAmount14"/>
      <w:r>
        <w:rPr>
          <w:rFonts w:hint="eastAsia" w:ascii="Times New Roman" w:hAnsi="Times New Roman" w:eastAsia="仿宋_GB2312"/>
          <w:sz w:val="32"/>
          <w:szCs w:val="32"/>
        </w:rPr>
        <w:t>同为0万元，不可比</w:t>
      </w:r>
      <w:permEnd w:id="36"/>
      <w:r>
        <w:rPr>
          <w:rFonts w:hint="eastAsia" w:ascii="Times New Roman" w:hAnsi="Times New Roman" w:eastAsia="仿宋_GB2312"/>
          <w:sz w:val="11"/>
          <w:szCs w:val="11"/>
        </w:rPr>
        <w:t xml:space="preserve"> </w:t>
      </w:r>
      <w:bookmarkEnd w:id="35"/>
      <w:r>
        <w:rPr>
          <w:rFonts w:hint="eastAsia" w:ascii="Times New Roman" w:hAnsi="Times New Roman" w:eastAsia="仿宋_GB2312"/>
          <w:sz w:val="32"/>
          <w:szCs w:val="32"/>
        </w:rPr>
        <w:t>，主要原因是：</w:t>
      </w:r>
      <w:bookmarkStart w:id="36" w:name="PO_part2ABReason6"/>
      <w:permStart w:id="37" w:edGrp="everyone"/>
      <w:r>
        <w:rPr>
          <w:rFonts w:hint="eastAsia" w:ascii="Times New Roman" w:hAnsi="Times New Roman" w:eastAsia="仿宋_GB2312"/>
          <w:sz w:val="32"/>
          <w:szCs w:val="32"/>
        </w:rPr>
        <w:t>不存在此项内容</w:t>
      </w:r>
      <w:permEnd w:id="37"/>
      <w:r>
        <w:rPr>
          <w:rFonts w:hint="eastAsia" w:ascii="Times New Roman" w:hAnsi="Times New Roman" w:eastAsia="仿宋_GB2312"/>
          <w:sz w:val="11"/>
          <w:szCs w:val="11"/>
        </w:rPr>
        <w:t xml:space="preserve"> </w:t>
      </w:r>
      <w:bookmarkEnd w:id="36"/>
      <w:r>
        <w:rPr>
          <w:rFonts w:hint="eastAsia" w:ascii="Times New Roman" w:hAnsi="Times New Roman" w:eastAsia="仿宋_GB2312"/>
          <w:sz w:val="32"/>
          <w:szCs w:val="32"/>
        </w:rPr>
        <w:t>。</w:t>
      </w:r>
    </w:p>
    <w:p w14:paraId="5B95C85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（8）附属单位上缴收入</w:t>
      </w:r>
      <w:permStart w:id="38" w:edGrp="everyone"/>
      <w:bookmarkStart w:id="37" w:name="PO_part2ABAmount15"/>
      <w:r>
        <w:rPr>
          <w:rFonts w:hint="eastAsia" w:ascii="Times New Roman" w:hAnsi="Times New Roman" w:eastAsia="仿宋_GB2312"/>
          <w:sz w:val="32"/>
          <w:szCs w:val="32"/>
        </w:rPr>
        <w:t>0.00</w:t>
      </w:r>
      <w:permEnd w:id="38"/>
      <w:r>
        <w:rPr>
          <w:rFonts w:hint="eastAsia" w:ascii="Times New Roman" w:hAnsi="Times New Roman" w:eastAsia="仿宋_GB2312"/>
          <w:sz w:val="11"/>
          <w:szCs w:val="11"/>
        </w:rPr>
        <w:t xml:space="preserve"> </w:t>
      </w:r>
      <w:bookmarkEnd w:id="37"/>
      <w:r>
        <w:rPr>
          <w:rFonts w:hint="eastAsia" w:ascii="Times New Roman" w:hAnsi="Times New Roman" w:eastAsia="仿宋_GB2312"/>
          <w:sz w:val="32"/>
          <w:szCs w:val="32"/>
        </w:rPr>
        <w:t>万元，与上年相比</w:t>
      </w:r>
      <w:permStart w:id="39" w:edGrp="everyone"/>
      <w:bookmarkStart w:id="38" w:name="PO_part2ABAmount16"/>
      <w:r>
        <w:rPr>
          <w:rFonts w:hint="eastAsia" w:ascii="Times New Roman" w:hAnsi="Times New Roman" w:eastAsia="仿宋_GB2312"/>
          <w:sz w:val="32"/>
          <w:szCs w:val="32"/>
        </w:rPr>
        <w:t>同为0万元，不可比</w:t>
      </w:r>
      <w:permEnd w:id="39"/>
      <w:r>
        <w:rPr>
          <w:rFonts w:hint="eastAsia" w:ascii="Times New Roman" w:hAnsi="Times New Roman" w:eastAsia="仿宋_GB2312"/>
          <w:sz w:val="11"/>
          <w:szCs w:val="11"/>
        </w:rPr>
        <w:t xml:space="preserve"> </w:t>
      </w:r>
      <w:bookmarkEnd w:id="38"/>
      <w:r>
        <w:rPr>
          <w:rFonts w:hint="eastAsia" w:ascii="Times New Roman" w:hAnsi="Times New Roman" w:eastAsia="仿宋_GB2312"/>
          <w:sz w:val="32"/>
          <w:szCs w:val="32"/>
        </w:rPr>
        <w:t>，主要原因是：</w:t>
      </w:r>
      <w:permStart w:id="40" w:edGrp="everyone"/>
      <w:bookmarkStart w:id="39" w:name="PO_part2ABReason7"/>
      <w:r>
        <w:rPr>
          <w:rFonts w:hint="eastAsia" w:ascii="Times New Roman" w:hAnsi="Times New Roman" w:eastAsia="仿宋_GB2312"/>
          <w:sz w:val="32"/>
          <w:szCs w:val="32"/>
        </w:rPr>
        <w:t>不存在此项内容</w:t>
      </w:r>
      <w:permEnd w:id="40"/>
      <w:r>
        <w:rPr>
          <w:rFonts w:hint="eastAsia" w:ascii="Times New Roman" w:hAnsi="Times New Roman" w:eastAsia="仿宋_GB2312"/>
          <w:sz w:val="11"/>
          <w:szCs w:val="11"/>
        </w:rPr>
        <w:t xml:space="preserve"> </w:t>
      </w:r>
      <w:bookmarkEnd w:id="39"/>
      <w:r>
        <w:rPr>
          <w:rFonts w:hint="eastAsia" w:ascii="Times New Roman" w:hAnsi="Times New Roman" w:eastAsia="仿宋_GB2312"/>
          <w:sz w:val="32"/>
          <w:szCs w:val="32"/>
        </w:rPr>
        <w:t>。</w:t>
      </w:r>
    </w:p>
    <w:p w14:paraId="37B7CA9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（9）其他收入</w:t>
      </w:r>
      <w:bookmarkStart w:id="40" w:name="PO_part2ABAmount17"/>
      <w:permStart w:id="41" w:edGrp="everyone"/>
      <w:r>
        <w:rPr>
          <w:rFonts w:hint="eastAsia" w:ascii="Times New Roman" w:hAnsi="Times New Roman" w:eastAsia="仿宋_GB2312"/>
          <w:sz w:val="32"/>
          <w:szCs w:val="32"/>
        </w:rPr>
        <w:t>0.00</w:t>
      </w:r>
      <w:permEnd w:id="41"/>
      <w:r>
        <w:rPr>
          <w:rFonts w:hint="eastAsia" w:ascii="Times New Roman" w:hAnsi="Times New Roman" w:eastAsia="仿宋_GB2312"/>
          <w:sz w:val="11"/>
          <w:szCs w:val="11"/>
        </w:rPr>
        <w:t xml:space="preserve"> </w:t>
      </w:r>
      <w:bookmarkEnd w:id="40"/>
      <w:r>
        <w:rPr>
          <w:rFonts w:hint="eastAsia" w:ascii="Times New Roman" w:hAnsi="Times New Roman" w:eastAsia="仿宋_GB2312"/>
          <w:sz w:val="32"/>
          <w:szCs w:val="32"/>
        </w:rPr>
        <w:t>万元，与上年相比</w:t>
      </w:r>
      <w:permStart w:id="42" w:edGrp="everyone"/>
      <w:bookmarkStart w:id="41" w:name="PO_part2ABAmount18"/>
      <w:r>
        <w:rPr>
          <w:rFonts w:hint="eastAsia" w:ascii="Times New Roman" w:hAnsi="Times New Roman" w:eastAsia="仿宋_GB2312"/>
          <w:sz w:val="32"/>
          <w:szCs w:val="32"/>
        </w:rPr>
        <w:t>同为0万元，不可比</w:t>
      </w:r>
      <w:permEnd w:id="42"/>
      <w:r>
        <w:rPr>
          <w:rFonts w:hint="eastAsia" w:ascii="Times New Roman" w:hAnsi="Times New Roman" w:eastAsia="仿宋_GB2312"/>
          <w:sz w:val="11"/>
          <w:szCs w:val="11"/>
        </w:rPr>
        <w:t xml:space="preserve"> </w:t>
      </w:r>
      <w:bookmarkEnd w:id="41"/>
      <w:r>
        <w:rPr>
          <w:rFonts w:hint="eastAsia" w:ascii="Times New Roman" w:hAnsi="Times New Roman" w:eastAsia="仿宋_GB2312"/>
          <w:sz w:val="32"/>
          <w:szCs w:val="32"/>
        </w:rPr>
        <w:t>，主要原因是：</w:t>
      </w:r>
      <w:permStart w:id="43" w:edGrp="everyone"/>
      <w:bookmarkStart w:id="42" w:name="PO_part2ABReason8"/>
      <w:r>
        <w:rPr>
          <w:rFonts w:hint="eastAsia" w:ascii="Times New Roman" w:hAnsi="Times New Roman" w:eastAsia="仿宋_GB2312"/>
          <w:sz w:val="32"/>
          <w:szCs w:val="32"/>
        </w:rPr>
        <w:t>不存在此项内容</w:t>
      </w:r>
      <w:permEnd w:id="43"/>
      <w:r>
        <w:rPr>
          <w:rFonts w:hint="eastAsia" w:ascii="Times New Roman" w:hAnsi="Times New Roman" w:eastAsia="仿宋_GB2312"/>
          <w:sz w:val="11"/>
          <w:szCs w:val="11"/>
        </w:rPr>
        <w:t xml:space="preserve"> </w:t>
      </w:r>
      <w:bookmarkEnd w:id="42"/>
      <w:r>
        <w:rPr>
          <w:rFonts w:hint="eastAsia" w:ascii="Times New Roman" w:hAnsi="Times New Roman" w:eastAsia="仿宋_GB2312"/>
          <w:sz w:val="32"/>
          <w:szCs w:val="32"/>
        </w:rPr>
        <w:t>。</w:t>
      </w:r>
    </w:p>
    <w:p w14:paraId="6F303719">
      <w:pPr>
        <w:spacing w:line="600" w:lineRule="exact"/>
        <w:ind w:firstLine="640" w:firstLineChars="200"/>
        <w:rPr>
          <w:rFonts w:hint="eastAsia" w:ascii="仿宋" w:hAnsi="仿宋" w:eastAsia="仿宋" w:cs="仿宋"/>
          <w:sz w:val="31"/>
          <w:szCs w:val="31"/>
        </w:rPr>
      </w:pPr>
      <w:r>
        <w:rPr>
          <w:rFonts w:hint="eastAsia" w:ascii="Times New Roman" w:hAnsi="Times New Roman" w:eastAsia="仿宋_GB2312"/>
          <w:sz w:val="32"/>
          <w:szCs w:val="32"/>
        </w:rPr>
        <w:t>2．上年结转结余</w:t>
      </w:r>
      <w:permStart w:id="44" w:edGrp="everyone"/>
      <w:bookmarkStart w:id="43" w:name="PO_part2ABAmount19"/>
      <w:r>
        <w:rPr>
          <w:rFonts w:hint="eastAsia" w:ascii="Times New Roman" w:hAnsi="Times New Roman" w:eastAsia="仿宋_GB2312"/>
          <w:sz w:val="32"/>
          <w:szCs w:val="32"/>
          <w:lang w:val="en-US" w:eastAsia="zh-CN"/>
        </w:rPr>
        <w:t>8533.86</w:t>
      </w:r>
      <w:permEnd w:id="44"/>
      <w:r>
        <w:rPr>
          <w:rFonts w:hint="eastAsia" w:ascii="Times New Roman" w:hAnsi="Times New Roman" w:eastAsia="仿宋_GB2312"/>
          <w:sz w:val="11"/>
          <w:szCs w:val="11"/>
        </w:rPr>
        <w:t xml:space="preserve"> </w:t>
      </w:r>
      <w:bookmarkEnd w:id="43"/>
      <w:r>
        <w:rPr>
          <w:rFonts w:hint="eastAsia" w:ascii="Times New Roman" w:hAnsi="Times New Roman" w:eastAsia="仿宋_GB2312"/>
          <w:sz w:val="32"/>
          <w:szCs w:val="32"/>
        </w:rPr>
        <w:t>万元。与上年相比</w:t>
      </w:r>
      <w:bookmarkStart w:id="44" w:name="PO_part2ABAmount20"/>
      <w:permStart w:id="45" w:edGrp="everyone"/>
      <w:r>
        <w:rPr>
          <w:rFonts w:hint="eastAsia" w:ascii="Times New Roman" w:hAnsi="Times New Roman" w:eastAsia="仿宋_GB2312"/>
          <w:sz w:val="32"/>
          <w:szCs w:val="32"/>
        </w:rPr>
        <w:t>增加</w:t>
      </w:r>
      <w:r>
        <w:rPr>
          <w:rFonts w:hint="eastAsia" w:ascii="Times New Roman" w:hAnsi="Times New Roman" w:eastAsia="仿宋_GB2312"/>
          <w:sz w:val="32"/>
          <w:szCs w:val="32"/>
          <w:lang w:val="en-US" w:eastAsia="zh-CN"/>
        </w:rPr>
        <w:t>528.25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6.6</w:t>
      </w:r>
      <w:r>
        <w:rPr>
          <w:rFonts w:hint="eastAsia" w:ascii="Times New Roman" w:hAnsi="Times New Roman" w:eastAsia="仿宋_GB2312"/>
          <w:sz w:val="32"/>
          <w:szCs w:val="32"/>
        </w:rPr>
        <w:t>%</w:t>
      </w:r>
      <w:permEnd w:id="45"/>
      <w:r>
        <w:rPr>
          <w:rFonts w:hint="eastAsia" w:ascii="Times New Roman" w:hAnsi="Times New Roman" w:eastAsia="仿宋_GB2312"/>
          <w:sz w:val="11"/>
          <w:szCs w:val="11"/>
        </w:rPr>
        <w:t xml:space="preserve"> </w:t>
      </w:r>
      <w:bookmarkEnd w:id="44"/>
      <w:r>
        <w:rPr>
          <w:rFonts w:hint="eastAsia" w:ascii="Times New Roman" w:hAnsi="Times New Roman" w:eastAsia="仿宋_GB2312"/>
          <w:sz w:val="32"/>
          <w:szCs w:val="32"/>
        </w:rPr>
        <w:t>，主要原因是：</w:t>
      </w:r>
      <w:bookmarkStart w:id="45" w:name="PO_part2ABReason9"/>
      <w:permStart w:id="46" w:edGrp="everyone"/>
      <w:r>
        <w:rPr>
          <w:rFonts w:hint="eastAsia" w:ascii="Times New Roman" w:hAnsi="Times New Roman" w:eastAsia="仿宋_GB2312"/>
          <w:sz w:val="32"/>
          <w:szCs w:val="32"/>
          <w:lang w:val="en-US" w:eastAsia="zh-CN"/>
        </w:rPr>
        <w:t>业务量增加，经营收入增加，结余增加</w:t>
      </w:r>
      <w:permEnd w:id="46"/>
      <w:r>
        <w:rPr>
          <w:rFonts w:hint="eastAsia" w:ascii="Times New Roman" w:hAnsi="Times New Roman" w:eastAsia="仿宋_GB2312"/>
          <w:sz w:val="11"/>
          <w:szCs w:val="11"/>
        </w:rPr>
        <w:t xml:space="preserve"> </w:t>
      </w:r>
      <w:bookmarkEnd w:id="45"/>
      <w:r>
        <w:rPr>
          <w:rFonts w:ascii="仿宋" w:hAnsi="仿宋" w:eastAsia="仿宋" w:cs="仿宋"/>
          <w:spacing w:val="1"/>
          <w:sz w:val="31"/>
          <w:szCs w:val="31"/>
        </w:rPr>
        <w:t>。</w:t>
      </w:r>
    </w:p>
    <w:p w14:paraId="4B0479C1">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（二）支出预算总计</w:t>
      </w:r>
      <w:permStart w:id="47" w:edGrp="everyone"/>
      <w:bookmarkStart w:id="46" w:name="PO_part2ABAmount21"/>
      <w:r>
        <w:rPr>
          <w:rFonts w:hint="eastAsia" w:ascii="Times New Roman" w:hAnsi="Times New Roman" w:eastAsia="仿宋_GB2312"/>
          <w:b/>
          <w:bCs/>
          <w:sz w:val="32"/>
          <w:szCs w:val="32"/>
          <w:lang w:val="en-US" w:eastAsia="zh-CN"/>
        </w:rPr>
        <w:t>23216.57</w:t>
      </w:r>
      <w:permEnd w:id="47"/>
      <w:r>
        <w:rPr>
          <w:rFonts w:hint="eastAsia" w:ascii="楷体" w:hAnsi="楷体" w:eastAsia="楷体" w:cs="楷体"/>
          <w:b/>
          <w:bCs/>
          <w:sz w:val="11"/>
          <w:szCs w:val="13"/>
        </w:rPr>
        <w:t xml:space="preserve"> </w:t>
      </w:r>
      <w:bookmarkEnd w:id="46"/>
      <w:r>
        <w:rPr>
          <w:rFonts w:hint="eastAsia" w:ascii="楷体" w:hAnsi="楷体" w:eastAsia="楷体" w:cs="楷体"/>
          <w:b/>
          <w:bCs/>
          <w:sz w:val="32"/>
          <w:szCs w:val="36"/>
        </w:rPr>
        <w:t>万元。包括：</w:t>
      </w:r>
    </w:p>
    <w:p w14:paraId="0E259CF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1．本年支出合计</w:t>
      </w:r>
      <w:permStart w:id="48" w:edGrp="everyone"/>
      <w:bookmarkStart w:id="47" w:name="PO_part2ABAmount22"/>
      <w:r>
        <w:rPr>
          <w:rFonts w:hint="eastAsia" w:ascii="Times New Roman" w:hAnsi="Times New Roman" w:eastAsia="仿宋_GB2312"/>
          <w:sz w:val="32"/>
          <w:szCs w:val="32"/>
          <w:lang w:val="en-US" w:eastAsia="zh-CN"/>
        </w:rPr>
        <w:t>23216.57</w:t>
      </w:r>
      <w:permEnd w:id="48"/>
      <w:r>
        <w:rPr>
          <w:rFonts w:hint="eastAsia" w:ascii="Times New Roman" w:hAnsi="Times New Roman" w:eastAsia="仿宋_GB2312"/>
          <w:sz w:val="11"/>
          <w:szCs w:val="11"/>
        </w:rPr>
        <w:t xml:space="preserve"> </w:t>
      </w:r>
      <w:bookmarkEnd w:id="47"/>
      <w:r>
        <w:rPr>
          <w:rFonts w:hint="eastAsia" w:ascii="Times New Roman" w:hAnsi="Times New Roman" w:eastAsia="仿宋_GB2312"/>
          <w:sz w:val="32"/>
          <w:szCs w:val="32"/>
        </w:rPr>
        <w:t>万元。</w:t>
      </w:r>
    </w:p>
    <w:p w14:paraId="38B57757">
      <w:pPr>
        <w:spacing w:line="600" w:lineRule="exact"/>
        <w:ind w:firstLine="640" w:firstLineChars="200"/>
        <w:rPr>
          <w:rFonts w:ascii="Times New Roman" w:hAnsi="Times New Roman" w:eastAsia="仿宋_GB2312"/>
          <w:sz w:val="32"/>
          <w:szCs w:val="32"/>
        </w:rPr>
      </w:pPr>
      <w:bookmarkStart w:id="48" w:name="PO_part2ABReason10"/>
      <w:permStart w:id="49" w:edGrp="everyone"/>
      <w:r>
        <w:rPr>
          <w:rFonts w:hint="eastAsia" w:ascii="Times New Roman" w:hAnsi="Times New Roman" w:eastAsia="仿宋_GB2312"/>
          <w:sz w:val="32"/>
          <w:szCs w:val="32"/>
        </w:rPr>
        <w:t>（1）一般公共服务（类）支出</w:t>
      </w:r>
      <w:r>
        <w:rPr>
          <w:rFonts w:hint="eastAsia" w:ascii="Times New Roman" w:hAnsi="Times New Roman" w:eastAsia="仿宋_GB2312"/>
          <w:sz w:val="32"/>
          <w:szCs w:val="32"/>
          <w:lang w:val="en-US" w:eastAsia="zh-CN"/>
        </w:rPr>
        <w:t>22306.13</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val="en-US" w:eastAsia="zh-CN"/>
        </w:rPr>
        <w:t>日常检验工作的保障与人员工作能力的提升</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3090.4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16.1</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业务量增加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（2）社会保障和就业（类）支出</w:t>
      </w:r>
      <w:r>
        <w:rPr>
          <w:rFonts w:hint="eastAsia" w:ascii="Times New Roman" w:hAnsi="Times New Roman" w:eastAsia="仿宋_GB2312"/>
          <w:sz w:val="32"/>
          <w:szCs w:val="32"/>
          <w:lang w:val="en-US" w:eastAsia="zh-CN"/>
        </w:rPr>
        <w:t>453.68</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eastAsia="zh-CN"/>
        </w:rPr>
        <w:t>保障在职人员的养老保险、职业年金以及退休人员补贴</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138.01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43.72</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人员工资自然增长，养老保险等缴费基数提高</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（3）卫生健康（类）支出</w:t>
      </w:r>
      <w:r>
        <w:rPr>
          <w:rFonts w:hint="eastAsia" w:ascii="Times New Roman" w:hAnsi="Times New Roman" w:eastAsia="仿宋_GB2312"/>
          <w:sz w:val="32"/>
          <w:szCs w:val="32"/>
          <w:lang w:val="en-US" w:eastAsia="zh-CN"/>
        </w:rPr>
        <w:t>119.81</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eastAsia="zh-CN"/>
        </w:rPr>
        <w:t>缴纳职工医疗保险</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18.33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18.06</w:t>
      </w:r>
      <w:r>
        <w:rPr>
          <w:rFonts w:hint="eastAsia" w:ascii="Times New Roman" w:hAnsi="Times New Roman" w:eastAsia="仿宋_GB2312"/>
          <w:sz w:val="32"/>
          <w:szCs w:val="32"/>
        </w:rPr>
        <w:t>%，主要原因是：人员工资自然增长，</w:t>
      </w:r>
      <w:r>
        <w:rPr>
          <w:rFonts w:hint="eastAsia" w:ascii="Times New Roman" w:hAnsi="Times New Roman" w:eastAsia="仿宋_GB2312"/>
          <w:sz w:val="32"/>
          <w:szCs w:val="32"/>
          <w:lang w:eastAsia="zh-CN"/>
        </w:rPr>
        <w:t>医疗</w:t>
      </w:r>
      <w:r>
        <w:rPr>
          <w:rFonts w:hint="eastAsia" w:ascii="Times New Roman" w:hAnsi="Times New Roman" w:eastAsia="仿宋_GB2312"/>
          <w:sz w:val="32"/>
          <w:szCs w:val="32"/>
        </w:rPr>
        <w:t>保险等缴费基数提高。</w:t>
      </w:r>
      <w:r>
        <w:rPr>
          <w:rFonts w:hint="eastAsia" w:ascii="Times New Roman" w:hAnsi="Times New Roman" w:eastAsia="仿宋_GB2312"/>
          <w:sz w:val="32"/>
          <w:szCs w:val="32"/>
        </w:rPr>
        <w:cr/>
      </w:r>
      <w:r>
        <w:rPr>
          <w:rFonts w:hint="eastAsia" w:ascii="Times New Roman" w:hAnsi="Times New Roman" w:eastAsia="仿宋_GB2312"/>
          <w:sz w:val="32"/>
          <w:szCs w:val="32"/>
        </w:rPr>
        <w:t>
（4）住房保障（类）支出</w:t>
      </w:r>
      <w:r>
        <w:rPr>
          <w:rFonts w:hint="eastAsia" w:ascii="Times New Roman" w:hAnsi="Times New Roman" w:eastAsia="仿宋_GB2312"/>
          <w:sz w:val="32"/>
          <w:szCs w:val="32"/>
          <w:lang w:val="en-US" w:eastAsia="zh-CN"/>
        </w:rPr>
        <w:t>153.77</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eastAsia="zh-CN"/>
        </w:rPr>
        <w:t>保障职工住房公积金单位部分</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22.34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%，主要原因是：人员工资自然增长，</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rPr>
        <w:t>缴费基数提高。
</w:t>
      </w:r>
      <w:permEnd w:id="49"/>
      <w:r>
        <w:rPr>
          <w:rFonts w:hint="eastAsia" w:ascii="Times New Roman" w:hAnsi="Times New Roman" w:eastAsia="仿宋_GB2312"/>
          <w:sz w:val="11"/>
          <w:szCs w:val="11"/>
        </w:rPr>
        <w:t xml:space="preserve"> </w:t>
      </w:r>
      <w:bookmarkEnd w:id="48"/>
    </w:p>
    <w:p w14:paraId="19E27D9E">
      <w:pPr>
        <w:spacing w:line="600" w:lineRule="exact"/>
        <w:ind w:firstLine="640" w:firstLineChars="200"/>
        <w:rPr>
          <w:rFonts w:hint="eastAsia" w:ascii="仿宋" w:hAnsi="仿宋" w:eastAsia="仿宋" w:cs="仿宋"/>
          <w:sz w:val="11"/>
          <w:szCs w:val="11"/>
        </w:rPr>
      </w:pPr>
      <w:r>
        <w:rPr>
          <w:rFonts w:hint="eastAsia" w:ascii="Times New Roman" w:hAnsi="Times New Roman" w:eastAsia="仿宋_GB2312"/>
          <w:sz w:val="32"/>
          <w:szCs w:val="32"/>
        </w:rPr>
        <w:t>2．年终结转结余</w:t>
      </w:r>
      <w:permStart w:id="50" w:edGrp="everyone"/>
      <w:bookmarkStart w:id="49" w:name="PO_part2ABAmount23"/>
      <w:r>
        <w:rPr>
          <w:rFonts w:hint="eastAsia" w:ascii="Times New Roman" w:hAnsi="Times New Roman" w:eastAsia="仿宋_GB2312"/>
          <w:sz w:val="32"/>
          <w:szCs w:val="32"/>
        </w:rPr>
        <w:t>0.00</w:t>
      </w:r>
      <w:permEnd w:id="50"/>
      <w:r>
        <w:rPr>
          <w:rFonts w:hint="eastAsia" w:ascii="Times New Roman" w:hAnsi="Times New Roman" w:eastAsia="仿宋_GB2312"/>
          <w:sz w:val="11"/>
          <w:szCs w:val="11"/>
        </w:rPr>
        <w:t xml:space="preserve"> </w:t>
      </w:r>
      <w:bookmarkEnd w:id="49"/>
      <w:r>
        <w:rPr>
          <w:rFonts w:hint="eastAsia" w:ascii="Times New Roman" w:hAnsi="Times New Roman" w:eastAsia="仿宋_GB2312"/>
          <w:sz w:val="32"/>
          <w:szCs w:val="32"/>
        </w:rPr>
        <w:t>万元，与上年相比</w:t>
      </w:r>
      <w:permStart w:id="51" w:edGrp="everyone"/>
      <w:bookmarkStart w:id="50" w:name="PO_part2ABAmount26"/>
      <w:r>
        <w:rPr>
          <w:rFonts w:hint="eastAsia" w:ascii="Times New Roman" w:hAnsi="Times New Roman" w:eastAsia="仿宋_GB2312"/>
          <w:sz w:val="32"/>
          <w:szCs w:val="32"/>
        </w:rPr>
        <w:t>同为0万元，不可比</w:t>
      </w:r>
      <w:permEnd w:id="51"/>
      <w:r>
        <w:rPr>
          <w:rFonts w:hint="eastAsia" w:ascii="Times New Roman" w:hAnsi="Times New Roman" w:eastAsia="仿宋_GB2312"/>
          <w:sz w:val="11"/>
          <w:szCs w:val="11"/>
        </w:rPr>
        <w:t xml:space="preserve"> </w:t>
      </w:r>
      <w:bookmarkEnd w:id="50"/>
      <w:r>
        <w:rPr>
          <w:rFonts w:hint="eastAsia" w:ascii="Times New Roman" w:hAnsi="Times New Roman" w:eastAsia="仿宋_GB2312"/>
          <w:sz w:val="32"/>
          <w:szCs w:val="32"/>
        </w:rPr>
        <w:t>，主要原因是：</w:t>
      </w:r>
      <w:permStart w:id="52" w:edGrp="everyone"/>
      <w:bookmarkStart w:id="51" w:name="PO_part2ABReason11"/>
      <w:r>
        <w:rPr>
          <w:rFonts w:hint="eastAsia" w:ascii="Times New Roman" w:hAnsi="Times New Roman" w:eastAsia="仿宋_GB2312"/>
          <w:sz w:val="32"/>
          <w:szCs w:val="32"/>
        </w:rPr>
        <w:t>不存在此项内容</w:t>
      </w:r>
      <w:permEnd w:id="52"/>
      <w:r>
        <w:rPr>
          <w:rFonts w:hint="eastAsia" w:ascii="Times New Roman" w:hAnsi="Times New Roman" w:eastAsia="仿宋_GB2312"/>
          <w:sz w:val="11"/>
          <w:szCs w:val="11"/>
        </w:rPr>
        <w:t xml:space="preserve"> </w:t>
      </w:r>
      <w:bookmarkEnd w:id="51"/>
      <w:r>
        <w:rPr>
          <w:rFonts w:hint="eastAsia" w:ascii="Times New Roman" w:hAnsi="Times New Roman" w:eastAsia="仿宋_GB2312"/>
          <w:sz w:val="32"/>
          <w:szCs w:val="32"/>
        </w:rPr>
        <w:t>。</w:t>
      </w:r>
    </w:p>
    <w:p w14:paraId="4EFD33BD">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二、收入预算情况说明</w:t>
      </w:r>
    </w:p>
    <w:p w14:paraId="44E2709B">
      <w:pPr>
        <w:spacing w:line="600" w:lineRule="exact"/>
        <w:ind w:firstLine="640" w:firstLineChars="200"/>
        <w:rPr>
          <w:rFonts w:ascii="Times New Roman" w:hAnsi="Times New Roman" w:eastAsia="仿宋_GB2312"/>
          <w:sz w:val="32"/>
          <w:szCs w:val="32"/>
        </w:rPr>
      </w:pPr>
      <w:bookmarkStart w:id="52" w:name="PO_part2A1Amount1"/>
      <w:permStart w:id="53"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val="en-US" w:eastAsia="zh-CN"/>
        </w:rPr>
        <w:t>本级</w:t>
      </w:r>
      <w:permEnd w:id="53"/>
      <w:r>
        <w:rPr>
          <w:rFonts w:hint="eastAsia" w:ascii="Times New Roman" w:hAnsi="Times New Roman" w:eastAsia="仿宋_GB2312"/>
          <w:sz w:val="11"/>
          <w:szCs w:val="11"/>
        </w:rPr>
        <w:t xml:space="preserve"> </w:t>
      </w:r>
      <w:bookmarkEnd w:id="52"/>
      <w:r>
        <w:rPr>
          <w:rFonts w:hint="eastAsia" w:ascii="Times New Roman" w:hAnsi="Times New Roman" w:eastAsia="仿宋_GB2312"/>
          <w:sz w:val="32"/>
          <w:szCs w:val="32"/>
        </w:rPr>
        <w:t>2025年度收入预算总计</w:t>
      </w:r>
      <w:bookmarkStart w:id="53" w:name="PO_part2A1Amount2"/>
      <w:permStart w:id="54" w:edGrp="everyone"/>
      <w:r>
        <w:rPr>
          <w:rFonts w:hint="eastAsia" w:ascii="Times New Roman" w:hAnsi="Times New Roman" w:eastAsia="仿宋_GB2312"/>
          <w:sz w:val="32"/>
          <w:szCs w:val="32"/>
          <w:lang w:val="en-US" w:eastAsia="zh-CN"/>
        </w:rPr>
        <w:t>23216.57</w:t>
      </w:r>
      <w:permEnd w:id="54"/>
      <w:r>
        <w:rPr>
          <w:rFonts w:hint="eastAsia" w:ascii="Times New Roman" w:hAnsi="Times New Roman" w:eastAsia="仿宋_GB2312"/>
          <w:sz w:val="11"/>
          <w:szCs w:val="11"/>
        </w:rPr>
        <w:t xml:space="preserve"> </w:t>
      </w:r>
      <w:bookmarkEnd w:id="53"/>
      <w:r>
        <w:rPr>
          <w:rFonts w:hint="eastAsia" w:ascii="Times New Roman" w:hAnsi="Times New Roman" w:eastAsia="仿宋_GB2312"/>
          <w:sz w:val="11"/>
          <w:szCs w:val="11"/>
        </w:rPr>
        <w:t xml:space="preserve"> </w:t>
      </w:r>
      <w:r>
        <w:rPr>
          <w:rFonts w:hint="eastAsia" w:ascii="Times New Roman" w:hAnsi="Times New Roman" w:eastAsia="仿宋_GB2312"/>
          <w:sz w:val="32"/>
          <w:szCs w:val="32"/>
        </w:rPr>
        <w:t>万元，包括本年收入</w:t>
      </w:r>
      <w:permStart w:id="55" w:edGrp="everyone"/>
      <w:bookmarkStart w:id="54" w:name="PO_part2A1Amount3"/>
      <w:r>
        <w:rPr>
          <w:rFonts w:hint="eastAsia" w:ascii="Times New Roman" w:hAnsi="Times New Roman" w:eastAsia="仿宋_GB2312"/>
          <w:sz w:val="32"/>
          <w:szCs w:val="32"/>
          <w:lang w:val="en-US" w:eastAsia="zh-CN"/>
        </w:rPr>
        <w:t>14682.7</w:t>
      </w:r>
      <w:permEnd w:id="55"/>
      <w:r>
        <w:rPr>
          <w:rFonts w:hint="eastAsia" w:ascii="Times New Roman" w:hAnsi="Times New Roman" w:eastAsia="仿宋_GB2312"/>
          <w:sz w:val="11"/>
          <w:szCs w:val="11"/>
        </w:rPr>
        <w:t xml:space="preserve"> </w:t>
      </w:r>
      <w:bookmarkEnd w:id="54"/>
      <w:r>
        <w:rPr>
          <w:rFonts w:hint="eastAsia" w:ascii="Times New Roman" w:hAnsi="Times New Roman" w:eastAsia="仿宋_GB2312"/>
          <w:sz w:val="32"/>
          <w:szCs w:val="32"/>
        </w:rPr>
        <w:t>万元，上年结转结余</w:t>
      </w:r>
      <w:permStart w:id="56" w:edGrp="everyone"/>
      <w:bookmarkStart w:id="55" w:name="PO_part2A1Amount4"/>
      <w:r>
        <w:rPr>
          <w:rFonts w:hint="eastAsia" w:ascii="Times New Roman" w:hAnsi="Times New Roman" w:eastAsia="仿宋_GB2312"/>
          <w:sz w:val="32"/>
          <w:szCs w:val="32"/>
          <w:lang w:val="en-US" w:eastAsia="zh-CN"/>
        </w:rPr>
        <w:t>8533.86</w:t>
      </w:r>
      <w:permEnd w:id="56"/>
      <w:r>
        <w:rPr>
          <w:rFonts w:hint="eastAsia" w:ascii="Times New Roman" w:hAnsi="Times New Roman" w:eastAsia="仿宋_GB2312"/>
          <w:sz w:val="11"/>
          <w:szCs w:val="11"/>
        </w:rPr>
        <w:t xml:space="preserve"> </w:t>
      </w:r>
      <w:bookmarkEnd w:id="55"/>
      <w:r>
        <w:rPr>
          <w:rFonts w:hint="eastAsia" w:ascii="Times New Roman" w:hAnsi="Times New Roman" w:eastAsia="仿宋_GB2312"/>
          <w:sz w:val="32"/>
          <w:szCs w:val="32"/>
        </w:rPr>
        <w:t>万元。其中：</w:t>
      </w:r>
    </w:p>
    <w:p w14:paraId="2EA388B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本年一般公共预算收入</w:t>
      </w:r>
      <w:bookmarkStart w:id="56" w:name="PO_part2A1Amount5"/>
      <w:permStart w:id="57" w:edGrp="everyone"/>
      <w:r>
        <w:rPr>
          <w:rFonts w:hint="eastAsia" w:ascii="Times New Roman" w:hAnsi="Times New Roman" w:eastAsia="仿宋_GB2312"/>
          <w:sz w:val="32"/>
          <w:szCs w:val="32"/>
          <w:lang w:val="en-US" w:eastAsia="zh-CN"/>
        </w:rPr>
        <w:t>7269.4</w:t>
      </w:r>
      <w:permEnd w:id="57"/>
      <w:r>
        <w:rPr>
          <w:rFonts w:hint="eastAsia" w:ascii="Times New Roman" w:hAnsi="Times New Roman" w:eastAsia="仿宋_GB2312"/>
          <w:sz w:val="11"/>
          <w:szCs w:val="11"/>
        </w:rPr>
        <w:t xml:space="preserve"> </w:t>
      </w:r>
      <w:bookmarkEnd w:id="56"/>
      <w:r>
        <w:rPr>
          <w:rFonts w:hint="eastAsia" w:ascii="Times New Roman" w:hAnsi="Times New Roman" w:eastAsia="仿宋_GB2312"/>
          <w:sz w:val="32"/>
          <w:szCs w:val="32"/>
        </w:rPr>
        <w:t>万元，占</w:t>
      </w:r>
      <w:permStart w:id="58" w:edGrp="everyone"/>
      <w:bookmarkStart w:id="57" w:name="PO_part2A1Amount6"/>
      <w:r>
        <w:rPr>
          <w:rFonts w:hint="eastAsia" w:ascii="Times New Roman" w:hAnsi="Times New Roman" w:eastAsia="仿宋_GB2312"/>
          <w:sz w:val="32"/>
          <w:szCs w:val="32"/>
          <w:lang w:val="en-US" w:eastAsia="zh-CN"/>
        </w:rPr>
        <w:t>31.31</w:t>
      </w:r>
      <w:permEnd w:id="58"/>
      <w:r>
        <w:rPr>
          <w:rFonts w:hint="eastAsia" w:ascii="Times New Roman" w:hAnsi="Times New Roman" w:eastAsia="仿宋_GB2312"/>
          <w:sz w:val="22"/>
          <w:szCs w:val="22"/>
        </w:rPr>
        <w:t xml:space="preserve"> </w:t>
      </w:r>
      <w:bookmarkEnd w:id="57"/>
      <w:r>
        <w:rPr>
          <w:rFonts w:hint="eastAsia" w:ascii="Times New Roman" w:hAnsi="Times New Roman" w:eastAsia="仿宋_GB2312"/>
          <w:sz w:val="32"/>
          <w:szCs w:val="32"/>
        </w:rPr>
        <w:t>%；</w:t>
      </w:r>
    </w:p>
    <w:p w14:paraId="7D88C29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本年政府性基金预算收入</w:t>
      </w:r>
      <w:bookmarkStart w:id="58" w:name="PO_part2A1Amount7"/>
      <w:permStart w:id="59" w:edGrp="everyone"/>
      <w:r>
        <w:rPr>
          <w:rFonts w:hint="eastAsia" w:ascii="Times New Roman" w:hAnsi="Times New Roman" w:eastAsia="仿宋_GB2312"/>
          <w:sz w:val="32"/>
          <w:szCs w:val="32"/>
        </w:rPr>
        <w:t>0.00</w:t>
      </w:r>
      <w:permEnd w:id="59"/>
      <w:r>
        <w:rPr>
          <w:rFonts w:hint="eastAsia" w:ascii="Times New Roman" w:hAnsi="Times New Roman" w:eastAsia="仿宋_GB2312"/>
          <w:sz w:val="11"/>
          <w:szCs w:val="11"/>
        </w:rPr>
        <w:t xml:space="preserve"> </w:t>
      </w:r>
      <w:bookmarkEnd w:id="58"/>
      <w:r>
        <w:rPr>
          <w:rFonts w:hint="eastAsia" w:ascii="Times New Roman" w:hAnsi="Times New Roman" w:eastAsia="仿宋_GB2312"/>
          <w:sz w:val="32"/>
          <w:szCs w:val="32"/>
        </w:rPr>
        <w:t>万元，占</w:t>
      </w:r>
      <w:bookmarkStart w:id="59" w:name="PO_part2A1Amount8"/>
      <w:permStart w:id="60" w:edGrp="everyone"/>
      <w:r>
        <w:rPr>
          <w:rFonts w:hint="eastAsia" w:ascii="Times New Roman" w:hAnsi="Times New Roman" w:eastAsia="仿宋_GB2312"/>
          <w:sz w:val="32"/>
          <w:szCs w:val="32"/>
        </w:rPr>
        <w:t>0.00</w:t>
      </w:r>
      <w:permEnd w:id="60"/>
      <w:r>
        <w:rPr>
          <w:rFonts w:hint="eastAsia" w:ascii="Times New Roman" w:hAnsi="Times New Roman" w:eastAsia="仿宋_GB2312"/>
          <w:sz w:val="11"/>
          <w:szCs w:val="11"/>
        </w:rPr>
        <w:t xml:space="preserve"> </w:t>
      </w:r>
      <w:bookmarkEnd w:id="59"/>
      <w:r>
        <w:rPr>
          <w:rFonts w:hint="eastAsia" w:ascii="Times New Roman" w:hAnsi="Times New Roman" w:eastAsia="仿宋_GB2312"/>
          <w:sz w:val="32"/>
          <w:szCs w:val="32"/>
        </w:rPr>
        <w:t>%；</w:t>
      </w:r>
    </w:p>
    <w:p w14:paraId="2E3306D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本年国有资本经营预算收入</w:t>
      </w:r>
      <w:bookmarkStart w:id="60" w:name="PO_part2A1Amount9"/>
      <w:permStart w:id="61" w:edGrp="everyone"/>
      <w:r>
        <w:rPr>
          <w:rFonts w:hint="eastAsia" w:ascii="Times New Roman" w:hAnsi="Times New Roman" w:eastAsia="仿宋_GB2312"/>
          <w:sz w:val="32"/>
          <w:szCs w:val="32"/>
        </w:rPr>
        <w:t>0.00</w:t>
      </w:r>
      <w:permEnd w:id="61"/>
      <w:r>
        <w:rPr>
          <w:rFonts w:hint="eastAsia" w:ascii="Times New Roman" w:hAnsi="Times New Roman" w:eastAsia="仿宋_GB2312"/>
          <w:sz w:val="11"/>
          <w:szCs w:val="11"/>
        </w:rPr>
        <w:t xml:space="preserve"> </w:t>
      </w:r>
      <w:bookmarkEnd w:id="60"/>
      <w:r>
        <w:rPr>
          <w:rFonts w:hint="eastAsia" w:ascii="Times New Roman" w:hAnsi="Times New Roman" w:eastAsia="仿宋_GB2312"/>
          <w:sz w:val="32"/>
          <w:szCs w:val="32"/>
        </w:rPr>
        <w:t>万元，占</w:t>
      </w:r>
      <w:bookmarkStart w:id="61" w:name="PO_part2A1Amount10"/>
      <w:permStart w:id="62" w:edGrp="everyone"/>
      <w:r>
        <w:rPr>
          <w:rFonts w:hint="eastAsia" w:ascii="Times New Roman" w:hAnsi="Times New Roman" w:eastAsia="仿宋_GB2312"/>
          <w:sz w:val="32"/>
          <w:szCs w:val="32"/>
        </w:rPr>
        <w:t>0.00</w:t>
      </w:r>
      <w:permEnd w:id="62"/>
      <w:r>
        <w:rPr>
          <w:rFonts w:hint="eastAsia" w:ascii="Times New Roman" w:hAnsi="Times New Roman" w:eastAsia="仿宋_GB2312"/>
          <w:sz w:val="24"/>
        </w:rPr>
        <w:t xml:space="preserve"> </w:t>
      </w:r>
      <w:bookmarkEnd w:id="61"/>
      <w:r>
        <w:rPr>
          <w:rFonts w:hint="eastAsia" w:ascii="Times New Roman" w:hAnsi="Times New Roman" w:eastAsia="仿宋_GB2312"/>
          <w:sz w:val="32"/>
          <w:szCs w:val="32"/>
        </w:rPr>
        <w:t>%；</w:t>
      </w:r>
    </w:p>
    <w:p w14:paraId="7610166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本年财政专户管理资金</w:t>
      </w:r>
      <w:permStart w:id="63" w:edGrp="everyone"/>
      <w:bookmarkStart w:id="62" w:name="PO_part2A1Amount11"/>
      <w:r>
        <w:rPr>
          <w:rFonts w:hint="eastAsia" w:ascii="Times New Roman" w:hAnsi="Times New Roman" w:eastAsia="仿宋_GB2312"/>
          <w:sz w:val="32"/>
          <w:szCs w:val="32"/>
        </w:rPr>
        <w:t>0.00</w:t>
      </w:r>
      <w:permEnd w:id="63"/>
      <w:r>
        <w:rPr>
          <w:rFonts w:hint="eastAsia" w:ascii="Times New Roman" w:hAnsi="Times New Roman" w:eastAsia="仿宋_GB2312"/>
          <w:sz w:val="11"/>
          <w:szCs w:val="11"/>
        </w:rPr>
        <w:t xml:space="preserve"> </w:t>
      </w:r>
      <w:bookmarkEnd w:id="62"/>
      <w:r>
        <w:rPr>
          <w:rFonts w:hint="eastAsia" w:ascii="Times New Roman" w:hAnsi="Times New Roman" w:eastAsia="仿宋_GB2312"/>
          <w:sz w:val="32"/>
          <w:szCs w:val="32"/>
        </w:rPr>
        <w:t>万元，占</w:t>
      </w:r>
      <w:bookmarkStart w:id="63" w:name="PO_part2A1Amount12"/>
      <w:permStart w:id="64" w:edGrp="everyone"/>
      <w:r>
        <w:rPr>
          <w:rFonts w:hint="eastAsia" w:ascii="Times New Roman" w:hAnsi="Times New Roman" w:eastAsia="仿宋_GB2312"/>
          <w:sz w:val="32"/>
          <w:szCs w:val="32"/>
        </w:rPr>
        <w:t>0.00</w:t>
      </w:r>
      <w:permEnd w:id="64"/>
      <w:r>
        <w:rPr>
          <w:rFonts w:hint="eastAsia" w:ascii="Times New Roman" w:hAnsi="Times New Roman" w:eastAsia="仿宋_GB2312"/>
          <w:sz w:val="32"/>
          <w:szCs w:val="32"/>
        </w:rPr>
        <w:t xml:space="preserve"> </w:t>
      </w:r>
      <w:bookmarkEnd w:id="63"/>
      <w:r>
        <w:rPr>
          <w:rFonts w:hint="eastAsia" w:ascii="Times New Roman" w:hAnsi="Times New Roman" w:eastAsia="仿宋_GB2312"/>
          <w:sz w:val="32"/>
          <w:szCs w:val="32"/>
        </w:rPr>
        <w:t>%；</w:t>
      </w:r>
    </w:p>
    <w:p w14:paraId="482F8EE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本年事业收入</w:t>
      </w:r>
      <w:permStart w:id="65" w:edGrp="everyone"/>
      <w:bookmarkStart w:id="64" w:name="PO_part2A1Amount13"/>
      <w:r>
        <w:rPr>
          <w:rFonts w:hint="eastAsia" w:ascii="Times New Roman" w:hAnsi="Times New Roman" w:eastAsia="仿宋_GB2312"/>
          <w:sz w:val="32"/>
          <w:szCs w:val="32"/>
        </w:rPr>
        <w:t>0.00</w:t>
      </w:r>
      <w:permEnd w:id="65"/>
      <w:r>
        <w:rPr>
          <w:rFonts w:hint="eastAsia" w:ascii="Times New Roman" w:hAnsi="Times New Roman" w:eastAsia="仿宋_GB2312"/>
          <w:sz w:val="11"/>
          <w:szCs w:val="11"/>
        </w:rPr>
        <w:t xml:space="preserve"> </w:t>
      </w:r>
      <w:bookmarkEnd w:id="64"/>
      <w:r>
        <w:rPr>
          <w:rFonts w:hint="eastAsia" w:ascii="Times New Roman" w:hAnsi="Times New Roman" w:eastAsia="仿宋_GB2312"/>
          <w:sz w:val="32"/>
          <w:szCs w:val="32"/>
        </w:rPr>
        <w:t>万元，占</w:t>
      </w:r>
      <w:permStart w:id="66" w:edGrp="everyone"/>
      <w:bookmarkStart w:id="65" w:name="PO_part2A1Amount14"/>
      <w:r>
        <w:rPr>
          <w:rFonts w:hint="eastAsia" w:ascii="Times New Roman" w:hAnsi="Times New Roman" w:eastAsia="仿宋_GB2312"/>
          <w:sz w:val="32"/>
          <w:szCs w:val="32"/>
        </w:rPr>
        <w:t>0.00</w:t>
      </w:r>
      <w:permEnd w:id="66"/>
      <w:r>
        <w:rPr>
          <w:rFonts w:hint="eastAsia" w:ascii="Times New Roman" w:hAnsi="Times New Roman" w:eastAsia="仿宋_GB2312"/>
          <w:sz w:val="32"/>
          <w:szCs w:val="32"/>
        </w:rPr>
        <w:t xml:space="preserve"> </w:t>
      </w:r>
      <w:bookmarkEnd w:id="65"/>
      <w:r>
        <w:rPr>
          <w:rFonts w:hint="eastAsia" w:ascii="Times New Roman" w:hAnsi="Times New Roman" w:eastAsia="仿宋_GB2312"/>
          <w:sz w:val="32"/>
          <w:szCs w:val="32"/>
        </w:rPr>
        <w:t>%；</w:t>
      </w:r>
    </w:p>
    <w:p w14:paraId="65FA36A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本年事业单位经营收入</w:t>
      </w:r>
      <w:permStart w:id="67" w:edGrp="everyone"/>
      <w:bookmarkStart w:id="66" w:name="PO_part2A1Amount15"/>
      <w:r>
        <w:rPr>
          <w:rFonts w:hint="eastAsia" w:ascii="Times New Roman" w:hAnsi="Times New Roman" w:eastAsia="仿宋_GB2312"/>
          <w:sz w:val="32"/>
          <w:szCs w:val="32"/>
          <w:lang w:val="en-US" w:eastAsia="zh-CN"/>
        </w:rPr>
        <w:t>7413.3</w:t>
      </w:r>
      <w:permEnd w:id="67"/>
      <w:r>
        <w:rPr>
          <w:rFonts w:hint="eastAsia" w:ascii="Times New Roman" w:hAnsi="Times New Roman" w:eastAsia="仿宋_GB2312"/>
          <w:sz w:val="11"/>
          <w:szCs w:val="11"/>
        </w:rPr>
        <w:t xml:space="preserve"> </w:t>
      </w:r>
      <w:bookmarkEnd w:id="66"/>
      <w:r>
        <w:rPr>
          <w:rFonts w:hint="eastAsia" w:ascii="Times New Roman" w:hAnsi="Times New Roman" w:eastAsia="仿宋_GB2312"/>
          <w:sz w:val="32"/>
          <w:szCs w:val="32"/>
        </w:rPr>
        <w:t>万元，占</w:t>
      </w:r>
      <w:permStart w:id="68" w:edGrp="everyone"/>
      <w:bookmarkStart w:id="67" w:name="PO_part2A1Amount16"/>
      <w:r>
        <w:rPr>
          <w:rFonts w:hint="eastAsia" w:ascii="Times New Roman" w:hAnsi="Times New Roman" w:eastAsia="仿宋_GB2312"/>
          <w:sz w:val="32"/>
          <w:szCs w:val="32"/>
          <w:lang w:val="en-US" w:eastAsia="zh-CN"/>
        </w:rPr>
        <w:t>31.93</w:t>
      </w:r>
      <w:permEnd w:id="68"/>
      <w:r>
        <w:rPr>
          <w:rFonts w:hint="eastAsia" w:ascii="Times New Roman" w:hAnsi="Times New Roman" w:eastAsia="仿宋_GB2312"/>
          <w:sz w:val="32"/>
          <w:szCs w:val="32"/>
        </w:rPr>
        <w:t xml:space="preserve"> </w:t>
      </w:r>
      <w:bookmarkEnd w:id="67"/>
      <w:r>
        <w:rPr>
          <w:rFonts w:hint="eastAsia" w:ascii="Times New Roman" w:hAnsi="Times New Roman" w:eastAsia="仿宋_GB2312"/>
          <w:sz w:val="32"/>
          <w:szCs w:val="32"/>
        </w:rPr>
        <w:t>%；</w:t>
      </w:r>
    </w:p>
    <w:p w14:paraId="7B8311F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本年上级补助收入</w:t>
      </w:r>
      <w:bookmarkStart w:id="68" w:name="PO_part2A1Amount17"/>
      <w:permStart w:id="69" w:edGrp="everyone"/>
      <w:r>
        <w:rPr>
          <w:rFonts w:hint="eastAsia" w:ascii="Times New Roman" w:hAnsi="Times New Roman" w:eastAsia="仿宋_GB2312"/>
          <w:sz w:val="32"/>
          <w:szCs w:val="32"/>
        </w:rPr>
        <w:t>0.00</w:t>
      </w:r>
      <w:permEnd w:id="69"/>
      <w:r>
        <w:rPr>
          <w:rFonts w:hint="eastAsia" w:ascii="Times New Roman" w:hAnsi="Times New Roman" w:eastAsia="仿宋_GB2312"/>
          <w:sz w:val="11"/>
          <w:szCs w:val="11"/>
        </w:rPr>
        <w:t xml:space="preserve"> </w:t>
      </w:r>
      <w:bookmarkEnd w:id="68"/>
      <w:r>
        <w:rPr>
          <w:rFonts w:hint="eastAsia" w:ascii="Times New Roman" w:hAnsi="Times New Roman" w:eastAsia="仿宋_GB2312"/>
          <w:sz w:val="32"/>
          <w:szCs w:val="32"/>
        </w:rPr>
        <w:t>万元，占</w:t>
      </w:r>
      <w:bookmarkStart w:id="69" w:name="PO_part2A1Amount18"/>
      <w:permStart w:id="70" w:edGrp="everyone"/>
      <w:r>
        <w:rPr>
          <w:rFonts w:hint="eastAsia" w:ascii="Times New Roman" w:hAnsi="Times New Roman" w:eastAsia="仿宋_GB2312"/>
          <w:sz w:val="32"/>
          <w:szCs w:val="32"/>
        </w:rPr>
        <w:t>0.00</w:t>
      </w:r>
      <w:permEnd w:id="70"/>
      <w:r>
        <w:rPr>
          <w:rFonts w:hint="eastAsia" w:ascii="Times New Roman" w:hAnsi="Times New Roman" w:eastAsia="仿宋_GB2312"/>
          <w:sz w:val="32"/>
          <w:szCs w:val="32"/>
        </w:rPr>
        <w:t xml:space="preserve"> </w:t>
      </w:r>
      <w:bookmarkEnd w:id="69"/>
      <w:r>
        <w:rPr>
          <w:rFonts w:hint="eastAsia" w:ascii="Times New Roman" w:hAnsi="Times New Roman" w:eastAsia="仿宋_GB2312"/>
          <w:sz w:val="32"/>
          <w:szCs w:val="32"/>
        </w:rPr>
        <w:t>%；</w:t>
      </w:r>
    </w:p>
    <w:p w14:paraId="1CB6A5E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本年附属单位上缴收入</w:t>
      </w:r>
      <w:bookmarkStart w:id="70" w:name="PO_part2A1Amount19"/>
      <w:permStart w:id="71" w:edGrp="everyone"/>
      <w:r>
        <w:rPr>
          <w:rFonts w:hint="eastAsia" w:ascii="Times New Roman" w:hAnsi="Times New Roman" w:eastAsia="仿宋_GB2312"/>
          <w:sz w:val="32"/>
          <w:szCs w:val="32"/>
        </w:rPr>
        <w:t>0.00</w:t>
      </w:r>
      <w:permEnd w:id="71"/>
      <w:r>
        <w:rPr>
          <w:rFonts w:hint="eastAsia" w:ascii="Times New Roman" w:hAnsi="Times New Roman" w:eastAsia="仿宋_GB2312"/>
          <w:sz w:val="11"/>
          <w:szCs w:val="11"/>
        </w:rPr>
        <w:t xml:space="preserve"> </w:t>
      </w:r>
      <w:bookmarkEnd w:id="70"/>
      <w:r>
        <w:rPr>
          <w:rFonts w:hint="eastAsia" w:ascii="Times New Roman" w:hAnsi="Times New Roman" w:eastAsia="仿宋_GB2312"/>
          <w:sz w:val="32"/>
          <w:szCs w:val="32"/>
        </w:rPr>
        <w:t>万元，占</w:t>
      </w:r>
      <w:permStart w:id="72" w:edGrp="everyone"/>
      <w:bookmarkStart w:id="71" w:name="PO_part2A1Amount20"/>
      <w:r>
        <w:rPr>
          <w:rFonts w:hint="eastAsia" w:ascii="Times New Roman" w:hAnsi="Times New Roman" w:eastAsia="仿宋_GB2312"/>
          <w:sz w:val="32"/>
          <w:szCs w:val="32"/>
        </w:rPr>
        <w:t>0.00</w:t>
      </w:r>
      <w:permEnd w:id="72"/>
      <w:r>
        <w:rPr>
          <w:rFonts w:hint="eastAsia" w:ascii="Times New Roman" w:hAnsi="Times New Roman" w:eastAsia="仿宋_GB2312"/>
          <w:sz w:val="32"/>
          <w:szCs w:val="32"/>
        </w:rPr>
        <w:t xml:space="preserve"> </w:t>
      </w:r>
      <w:bookmarkEnd w:id="71"/>
      <w:r>
        <w:rPr>
          <w:rFonts w:hint="eastAsia" w:ascii="Times New Roman" w:hAnsi="Times New Roman" w:eastAsia="仿宋_GB2312"/>
          <w:sz w:val="32"/>
          <w:szCs w:val="32"/>
        </w:rPr>
        <w:t>%；</w:t>
      </w:r>
    </w:p>
    <w:p w14:paraId="6698E55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本年其他收入</w:t>
      </w:r>
      <w:bookmarkStart w:id="72" w:name="PO_part2A1Amount21"/>
      <w:permStart w:id="73" w:edGrp="everyone"/>
      <w:r>
        <w:rPr>
          <w:rFonts w:hint="eastAsia" w:ascii="Times New Roman" w:hAnsi="Times New Roman" w:eastAsia="仿宋_GB2312"/>
          <w:sz w:val="32"/>
          <w:szCs w:val="32"/>
        </w:rPr>
        <w:t>0.00</w:t>
      </w:r>
      <w:permEnd w:id="73"/>
      <w:r>
        <w:rPr>
          <w:rFonts w:hint="eastAsia" w:ascii="Times New Roman" w:hAnsi="Times New Roman" w:eastAsia="仿宋_GB2312"/>
          <w:sz w:val="11"/>
          <w:szCs w:val="11"/>
        </w:rPr>
        <w:t xml:space="preserve"> </w:t>
      </w:r>
      <w:bookmarkEnd w:id="72"/>
      <w:r>
        <w:rPr>
          <w:rFonts w:hint="eastAsia" w:ascii="Times New Roman" w:hAnsi="Times New Roman" w:eastAsia="仿宋_GB2312"/>
          <w:sz w:val="32"/>
          <w:szCs w:val="32"/>
        </w:rPr>
        <w:t>万元，占</w:t>
      </w:r>
      <w:bookmarkStart w:id="73" w:name="PO_part2A1Amount22"/>
      <w:permStart w:id="74" w:edGrp="everyone"/>
      <w:r>
        <w:rPr>
          <w:rFonts w:hint="eastAsia" w:ascii="Times New Roman" w:hAnsi="Times New Roman" w:eastAsia="仿宋_GB2312"/>
          <w:sz w:val="32"/>
          <w:szCs w:val="32"/>
        </w:rPr>
        <w:t>0.00</w:t>
      </w:r>
      <w:permEnd w:id="74"/>
      <w:r>
        <w:rPr>
          <w:rFonts w:hint="eastAsia" w:ascii="Times New Roman" w:hAnsi="Times New Roman" w:eastAsia="仿宋_GB2312"/>
          <w:sz w:val="32"/>
          <w:szCs w:val="32"/>
        </w:rPr>
        <w:t xml:space="preserve"> </w:t>
      </w:r>
      <w:bookmarkEnd w:id="73"/>
      <w:r>
        <w:rPr>
          <w:rFonts w:hint="eastAsia" w:ascii="Times New Roman" w:hAnsi="Times New Roman" w:eastAsia="仿宋_GB2312"/>
          <w:sz w:val="32"/>
          <w:szCs w:val="32"/>
        </w:rPr>
        <w:t>%；</w:t>
      </w:r>
    </w:p>
    <w:p w14:paraId="5B23DCD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上年结转结余的一般公共预算收入</w:t>
      </w:r>
      <w:permStart w:id="75" w:edGrp="everyone"/>
      <w:bookmarkStart w:id="74" w:name="PO_part2A1Amount23"/>
      <w:r>
        <w:rPr>
          <w:rFonts w:hint="eastAsia" w:ascii="Times New Roman" w:hAnsi="Times New Roman" w:eastAsia="仿宋_GB2312"/>
          <w:sz w:val="32"/>
          <w:szCs w:val="32"/>
        </w:rPr>
        <w:t>0.00</w:t>
      </w:r>
      <w:permEnd w:id="75"/>
      <w:r>
        <w:rPr>
          <w:rFonts w:hint="eastAsia" w:ascii="Times New Roman" w:hAnsi="Times New Roman" w:eastAsia="仿宋_GB2312"/>
          <w:sz w:val="11"/>
          <w:szCs w:val="11"/>
        </w:rPr>
        <w:t xml:space="preserve"> </w:t>
      </w:r>
      <w:bookmarkEnd w:id="74"/>
      <w:r>
        <w:rPr>
          <w:rFonts w:hint="eastAsia" w:ascii="Times New Roman" w:hAnsi="Times New Roman" w:eastAsia="仿宋_GB2312"/>
          <w:sz w:val="32"/>
          <w:szCs w:val="32"/>
        </w:rPr>
        <w:t>万元，占</w:t>
      </w:r>
      <w:permStart w:id="76" w:edGrp="everyone"/>
      <w:bookmarkStart w:id="75" w:name="PO_part2A1Amount24"/>
      <w:r>
        <w:rPr>
          <w:rFonts w:hint="eastAsia" w:ascii="Times New Roman" w:hAnsi="Times New Roman" w:eastAsia="仿宋_GB2312"/>
          <w:sz w:val="32"/>
          <w:szCs w:val="32"/>
        </w:rPr>
        <w:t>0.00</w:t>
      </w:r>
      <w:permEnd w:id="76"/>
      <w:r>
        <w:rPr>
          <w:rFonts w:hint="eastAsia" w:ascii="Times New Roman" w:hAnsi="Times New Roman" w:eastAsia="仿宋_GB2312"/>
          <w:sz w:val="32"/>
          <w:szCs w:val="32"/>
        </w:rPr>
        <w:t xml:space="preserve"> </w:t>
      </w:r>
      <w:bookmarkEnd w:id="75"/>
      <w:r>
        <w:rPr>
          <w:rFonts w:hint="eastAsia" w:ascii="Times New Roman" w:hAnsi="Times New Roman" w:eastAsia="仿宋_GB2312"/>
          <w:sz w:val="32"/>
          <w:szCs w:val="32"/>
        </w:rPr>
        <w:t>%；</w:t>
      </w:r>
    </w:p>
    <w:p w14:paraId="7FA79B5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上年结转结余的政府性基金预算收入</w:t>
      </w:r>
      <w:bookmarkStart w:id="76" w:name="PO_part2A1Amount25"/>
      <w:permStart w:id="77" w:edGrp="everyone"/>
      <w:r>
        <w:rPr>
          <w:rFonts w:hint="eastAsia" w:ascii="Times New Roman" w:hAnsi="Times New Roman" w:eastAsia="仿宋_GB2312"/>
          <w:sz w:val="32"/>
          <w:szCs w:val="32"/>
          <w:lang w:val="en-US" w:eastAsia="zh-CN"/>
        </w:rPr>
        <w:t>283.18</w:t>
      </w:r>
      <w:permEnd w:id="77"/>
      <w:r>
        <w:rPr>
          <w:rFonts w:hint="eastAsia" w:ascii="Times New Roman" w:hAnsi="Times New Roman" w:eastAsia="仿宋_GB2312"/>
          <w:sz w:val="11"/>
          <w:szCs w:val="11"/>
        </w:rPr>
        <w:t xml:space="preserve"> </w:t>
      </w:r>
      <w:bookmarkEnd w:id="76"/>
      <w:r>
        <w:rPr>
          <w:rFonts w:hint="eastAsia" w:ascii="Times New Roman" w:hAnsi="Times New Roman" w:eastAsia="仿宋_GB2312"/>
          <w:sz w:val="32"/>
          <w:szCs w:val="32"/>
        </w:rPr>
        <w:t>万元，占</w:t>
      </w:r>
      <w:permStart w:id="78" w:edGrp="everyone"/>
      <w:bookmarkStart w:id="77" w:name="PO_part2A1Amount26"/>
      <w:r>
        <w:rPr>
          <w:rFonts w:hint="eastAsia" w:ascii="Times New Roman" w:hAnsi="Times New Roman" w:eastAsia="仿宋_GB2312"/>
          <w:sz w:val="32"/>
          <w:szCs w:val="32"/>
          <w:lang w:val="en-US" w:eastAsia="zh-CN"/>
        </w:rPr>
        <w:t>1.22</w:t>
      </w:r>
      <w:permEnd w:id="78"/>
      <w:r>
        <w:rPr>
          <w:rFonts w:hint="eastAsia" w:ascii="Times New Roman" w:hAnsi="Times New Roman" w:eastAsia="仿宋_GB2312"/>
          <w:sz w:val="32"/>
          <w:szCs w:val="32"/>
        </w:rPr>
        <w:t xml:space="preserve"> </w:t>
      </w:r>
      <w:bookmarkEnd w:id="77"/>
      <w:r>
        <w:rPr>
          <w:rFonts w:hint="eastAsia" w:ascii="Times New Roman" w:hAnsi="Times New Roman" w:eastAsia="仿宋_GB2312"/>
          <w:sz w:val="32"/>
          <w:szCs w:val="32"/>
        </w:rPr>
        <w:t>%；</w:t>
      </w:r>
    </w:p>
    <w:p w14:paraId="5063ACA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上年结转结余的国有资本经营预算收入</w:t>
      </w:r>
      <w:bookmarkStart w:id="78" w:name="PO_part2A1Amount27"/>
      <w:permStart w:id="79" w:edGrp="everyone"/>
      <w:r>
        <w:rPr>
          <w:rFonts w:hint="eastAsia" w:ascii="Times New Roman" w:hAnsi="Times New Roman" w:eastAsia="仿宋_GB2312"/>
          <w:sz w:val="32"/>
          <w:szCs w:val="32"/>
        </w:rPr>
        <w:t>0.00</w:t>
      </w:r>
      <w:permEnd w:id="79"/>
      <w:r>
        <w:rPr>
          <w:rFonts w:hint="eastAsia" w:ascii="Times New Roman" w:hAnsi="Times New Roman" w:eastAsia="仿宋_GB2312"/>
          <w:sz w:val="11"/>
          <w:szCs w:val="11"/>
        </w:rPr>
        <w:t xml:space="preserve"> </w:t>
      </w:r>
      <w:bookmarkEnd w:id="78"/>
      <w:r>
        <w:rPr>
          <w:rFonts w:hint="eastAsia" w:ascii="Times New Roman" w:hAnsi="Times New Roman" w:eastAsia="仿宋_GB2312"/>
          <w:sz w:val="32"/>
          <w:szCs w:val="32"/>
        </w:rPr>
        <w:t>万元，占</w:t>
      </w:r>
      <w:bookmarkStart w:id="79" w:name="PO_part2A1Amount28"/>
      <w:permStart w:id="80" w:edGrp="everyone"/>
      <w:r>
        <w:rPr>
          <w:rFonts w:hint="eastAsia" w:ascii="Times New Roman" w:hAnsi="Times New Roman" w:eastAsia="仿宋_GB2312"/>
          <w:sz w:val="32"/>
          <w:szCs w:val="32"/>
        </w:rPr>
        <w:t>0.00</w:t>
      </w:r>
      <w:permEnd w:id="80"/>
      <w:r>
        <w:rPr>
          <w:rFonts w:hint="eastAsia" w:ascii="Times New Roman" w:hAnsi="Times New Roman" w:eastAsia="仿宋_GB2312"/>
          <w:sz w:val="18"/>
          <w:szCs w:val="18"/>
        </w:rPr>
        <w:t xml:space="preserve"> </w:t>
      </w:r>
      <w:bookmarkEnd w:id="79"/>
      <w:r>
        <w:rPr>
          <w:rFonts w:hint="eastAsia" w:ascii="Times New Roman" w:hAnsi="Times New Roman" w:eastAsia="仿宋_GB2312"/>
          <w:sz w:val="32"/>
          <w:szCs w:val="32"/>
        </w:rPr>
        <w:t>%；</w:t>
      </w:r>
    </w:p>
    <w:p w14:paraId="6D5839B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上年结转结余的财政专户管理资金</w:t>
      </w:r>
      <w:bookmarkStart w:id="80" w:name="PO_part2A1Amount29"/>
      <w:permStart w:id="81" w:edGrp="everyone"/>
      <w:r>
        <w:rPr>
          <w:rFonts w:hint="eastAsia" w:ascii="Times New Roman" w:hAnsi="Times New Roman" w:eastAsia="仿宋_GB2312"/>
          <w:sz w:val="32"/>
          <w:szCs w:val="32"/>
        </w:rPr>
        <w:t>0.00</w:t>
      </w:r>
      <w:permEnd w:id="81"/>
      <w:r>
        <w:rPr>
          <w:rFonts w:hint="eastAsia" w:ascii="Times New Roman" w:hAnsi="Times New Roman" w:eastAsia="仿宋_GB2312"/>
          <w:sz w:val="11"/>
          <w:szCs w:val="11"/>
        </w:rPr>
        <w:t xml:space="preserve"> </w:t>
      </w:r>
      <w:bookmarkEnd w:id="80"/>
      <w:r>
        <w:rPr>
          <w:rFonts w:hint="eastAsia" w:ascii="Times New Roman" w:hAnsi="Times New Roman" w:eastAsia="仿宋_GB2312"/>
          <w:sz w:val="32"/>
          <w:szCs w:val="32"/>
        </w:rPr>
        <w:t>万元，占</w:t>
      </w:r>
      <w:bookmarkStart w:id="81" w:name="PO_part2A1Amount30"/>
      <w:permStart w:id="82" w:edGrp="everyone"/>
      <w:r>
        <w:rPr>
          <w:rFonts w:hint="eastAsia" w:ascii="Times New Roman" w:hAnsi="Times New Roman" w:eastAsia="仿宋_GB2312"/>
          <w:sz w:val="32"/>
          <w:szCs w:val="32"/>
        </w:rPr>
        <w:t>0.00</w:t>
      </w:r>
      <w:permEnd w:id="82"/>
      <w:r>
        <w:rPr>
          <w:rFonts w:hint="eastAsia" w:ascii="Times New Roman" w:hAnsi="Times New Roman" w:eastAsia="仿宋_GB2312"/>
          <w:szCs w:val="21"/>
        </w:rPr>
        <w:t xml:space="preserve"> </w:t>
      </w:r>
      <w:bookmarkEnd w:id="81"/>
      <w:r>
        <w:rPr>
          <w:rFonts w:hint="eastAsia" w:ascii="Times New Roman" w:hAnsi="Times New Roman" w:eastAsia="仿宋_GB2312"/>
          <w:sz w:val="32"/>
          <w:szCs w:val="32"/>
        </w:rPr>
        <w:t>%；</w:t>
      </w:r>
    </w:p>
    <w:p w14:paraId="20611AA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上年结转结余的单位资金</w:t>
      </w:r>
      <w:permStart w:id="83" w:edGrp="everyone"/>
      <w:bookmarkStart w:id="82" w:name="PO_part2A1Amount31"/>
      <w:r>
        <w:rPr>
          <w:rFonts w:hint="eastAsia" w:ascii="Times New Roman" w:hAnsi="Times New Roman" w:eastAsia="仿宋_GB2312"/>
          <w:sz w:val="32"/>
          <w:szCs w:val="32"/>
          <w:lang w:val="en-US" w:eastAsia="zh-CN"/>
        </w:rPr>
        <w:t>8250.68</w:t>
      </w:r>
      <w:permEnd w:id="83"/>
      <w:r>
        <w:rPr>
          <w:rFonts w:hint="eastAsia" w:ascii="Times New Roman" w:hAnsi="Times New Roman" w:eastAsia="仿宋_GB2312"/>
          <w:sz w:val="11"/>
          <w:szCs w:val="11"/>
        </w:rPr>
        <w:t xml:space="preserve"> </w:t>
      </w:r>
      <w:bookmarkEnd w:id="82"/>
      <w:r>
        <w:rPr>
          <w:rFonts w:hint="eastAsia" w:ascii="Times New Roman" w:hAnsi="Times New Roman" w:eastAsia="仿宋_GB2312"/>
          <w:sz w:val="32"/>
          <w:szCs w:val="32"/>
        </w:rPr>
        <w:t>万元，占</w:t>
      </w:r>
      <w:permStart w:id="84" w:edGrp="everyone"/>
      <w:bookmarkStart w:id="83" w:name="PO_part2A1Amount32"/>
      <w:r>
        <w:rPr>
          <w:rFonts w:hint="eastAsia" w:ascii="Times New Roman" w:hAnsi="Times New Roman" w:eastAsia="仿宋_GB2312"/>
          <w:sz w:val="32"/>
          <w:szCs w:val="32"/>
          <w:lang w:val="en-US" w:eastAsia="zh-CN"/>
        </w:rPr>
        <w:t>35.54</w:t>
      </w:r>
      <w:permEnd w:id="84"/>
      <w:r>
        <w:rPr>
          <w:rFonts w:hint="eastAsia" w:ascii="Times New Roman" w:hAnsi="Times New Roman" w:eastAsia="仿宋_GB2312"/>
          <w:sz w:val="11"/>
          <w:szCs w:val="11"/>
        </w:rPr>
        <w:t xml:space="preserve"> </w:t>
      </w:r>
      <w:bookmarkEnd w:id="83"/>
      <w:r>
        <w:rPr>
          <w:rFonts w:hint="eastAsia" w:ascii="Times New Roman" w:hAnsi="Times New Roman" w:eastAsia="仿宋_GB2312"/>
          <w:sz w:val="32"/>
          <w:szCs w:val="32"/>
        </w:rPr>
        <w:t>%。</w:t>
      </w:r>
    </w:p>
    <w:p w14:paraId="3E849832">
      <w:pPr>
        <w:pStyle w:val="4"/>
        <w:spacing w:line="250" w:lineRule="auto"/>
      </w:pPr>
    </w:p>
    <w:p w14:paraId="3516B8B1">
      <w:pPr>
        <w:spacing w:before="101" w:line="222" w:lineRule="auto"/>
        <w:jc w:val="center"/>
        <w:rPr>
          <w:rFonts w:hint="eastAsia" w:ascii="仿宋" w:hAnsi="仿宋" w:eastAsia="仿宋" w:cs="仿宋"/>
          <w:sz w:val="11"/>
          <w:szCs w:val="11"/>
        </w:rPr>
      </w:pPr>
      <w:permStart w:id="85" w:edGrp="everyone"/>
      <w:bookmarkStart w:id="84" w:name="PO_part2A1Table1"/>
      <w:r>
        <w:rPr>
          <w:rFonts w:hint="eastAsia" w:ascii="仿宋" w:hAnsi="仿宋" w:eastAsia="仿宋" w:cs="仿宋"/>
          <w:spacing w:val="3"/>
          <w:sz w:val="31"/>
          <w:szCs w:val="31"/>
        </w:rPr>
        <w:drawing>
          <wp:inline distT="0" distB="0" distL="114300" distR="114300">
            <wp:extent cx="3884930" cy="2614930"/>
            <wp:effectExtent l="4445" t="4445" r="12065"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仿宋" w:hAnsi="仿宋" w:eastAsia="仿宋" w:cs="仿宋"/>
          <w:spacing w:val="3"/>
          <w:sz w:val="31"/>
          <w:szCs w:val="31"/>
        </w:rPr>
        <w:t xml:space="preserve"> </w:t>
      </w:r>
      <w:permEnd w:id="85"/>
      <w:r>
        <w:rPr>
          <w:rFonts w:hint="eastAsia" w:ascii="仿宋" w:hAnsi="仿宋" w:eastAsia="仿宋" w:cs="仿宋"/>
          <w:spacing w:val="3"/>
          <w:sz w:val="31"/>
          <w:szCs w:val="31"/>
        </w:rPr>
        <w:t xml:space="preserve"> </w:t>
      </w:r>
      <w:bookmarkEnd w:id="84"/>
    </w:p>
    <w:p w14:paraId="47C343B0">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三、支出预算情况说明</w:t>
      </w:r>
    </w:p>
    <w:p w14:paraId="24EAF502">
      <w:pPr>
        <w:spacing w:line="600" w:lineRule="exact"/>
        <w:ind w:firstLine="640" w:firstLineChars="200"/>
        <w:rPr>
          <w:rFonts w:ascii="Times New Roman" w:hAnsi="Times New Roman" w:eastAsia="仿宋_GB2312"/>
          <w:sz w:val="32"/>
          <w:szCs w:val="32"/>
        </w:rPr>
      </w:pPr>
      <w:permStart w:id="86" w:edGrp="everyone"/>
      <w:bookmarkStart w:id="85" w:name="PO_part2A2Amount1"/>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val="en-US" w:eastAsia="zh-CN"/>
        </w:rPr>
        <w:t>本级</w:t>
      </w:r>
      <w:permEnd w:id="86"/>
      <w:r>
        <w:rPr>
          <w:rFonts w:hint="eastAsia" w:ascii="Times New Roman" w:hAnsi="Times New Roman" w:eastAsia="仿宋_GB2312"/>
          <w:sz w:val="11"/>
          <w:szCs w:val="11"/>
        </w:rPr>
        <w:t xml:space="preserve"> </w:t>
      </w:r>
      <w:bookmarkEnd w:id="85"/>
      <w:r>
        <w:rPr>
          <w:rFonts w:hint="eastAsia" w:ascii="Times New Roman" w:hAnsi="Times New Roman" w:eastAsia="仿宋_GB2312"/>
          <w:sz w:val="32"/>
          <w:szCs w:val="32"/>
        </w:rPr>
        <w:t>2025年度支出预算合计</w:t>
      </w:r>
      <w:bookmarkStart w:id="86" w:name="PO_part2A2Amount2"/>
      <w:permStart w:id="87" w:edGrp="everyone"/>
      <w:r>
        <w:rPr>
          <w:rFonts w:hint="eastAsia" w:ascii="Times New Roman" w:hAnsi="Times New Roman" w:eastAsia="仿宋_GB2312"/>
          <w:sz w:val="32"/>
          <w:szCs w:val="32"/>
          <w:lang w:val="en-US" w:eastAsia="zh-CN"/>
        </w:rPr>
        <w:t>23216.57</w:t>
      </w:r>
      <w:permEnd w:id="87"/>
      <w:r>
        <w:rPr>
          <w:rFonts w:hint="eastAsia" w:ascii="Times New Roman" w:hAnsi="Times New Roman" w:eastAsia="仿宋_GB2312"/>
          <w:sz w:val="11"/>
          <w:szCs w:val="11"/>
        </w:rPr>
        <w:t xml:space="preserve"> </w:t>
      </w:r>
      <w:bookmarkEnd w:id="86"/>
      <w:r>
        <w:rPr>
          <w:rFonts w:hint="eastAsia" w:ascii="Times New Roman" w:hAnsi="Times New Roman" w:eastAsia="仿宋_GB2312"/>
          <w:sz w:val="32"/>
          <w:szCs w:val="32"/>
        </w:rPr>
        <w:t>万元，其中：</w:t>
      </w:r>
    </w:p>
    <w:p w14:paraId="6310B279">
      <w:pPr>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基本支出</w:t>
      </w:r>
      <w:permStart w:id="88" w:edGrp="everyone"/>
      <w:bookmarkStart w:id="87" w:name="PO_part2A2Amount3"/>
      <w:r>
        <w:rPr>
          <w:rFonts w:hint="eastAsia" w:ascii="Times New Roman" w:hAnsi="Times New Roman" w:eastAsia="仿宋_GB2312"/>
          <w:sz w:val="32"/>
          <w:szCs w:val="32"/>
          <w:lang w:val="en-US" w:eastAsia="zh-CN"/>
        </w:rPr>
        <w:t>3864.4</w:t>
      </w:r>
      <w:permEnd w:id="88"/>
      <w:r>
        <w:rPr>
          <w:rFonts w:hint="eastAsia" w:ascii="Times New Roman" w:hAnsi="Times New Roman" w:eastAsia="仿宋_GB2312"/>
          <w:sz w:val="11"/>
          <w:szCs w:val="11"/>
        </w:rPr>
        <w:t xml:space="preserve"> </w:t>
      </w:r>
      <w:bookmarkEnd w:id="87"/>
      <w:r>
        <w:rPr>
          <w:rFonts w:hint="eastAsia" w:ascii="Times New Roman" w:hAnsi="Times New Roman" w:eastAsia="仿宋_GB2312"/>
          <w:sz w:val="32"/>
          <w:szCs w:val="32"/>
        </w:rPr>
        <w:t>万元，占</w:t>
      </w:r>
      <w:bookmarkStart w:id="88" w:name="PO_part2A2Amount4"/>
      <w:permStart w:id="89" w:edGrp="everyone"/>
      <w:r>
        <w:rPr>
          <w:rFonts w:hint="eastAsia" w:ascii="Times New Roman" w:hAnsi="Times New Roman" w:eastAsia="仿宋_GB2312"/>
          <w:sz w:val="32"/>
          <w:szCs w:val="32"/>
          <w:lang w:val="en-US" w:eastAsia="zh-CN"/>
        </w:rPr>
        <w:t>16.65</w:t>
      </w:r>
      <w:permEnd w:id="89"/>
      <w:r>
        <w:rPr>
          <w:rFonts w:hint="eastAsia" w:ascii="Times New Roman" w:hAnsi="Times New Roman" w:eastAsia="仿宋_GB2312"/>
          <w:sz w:val="11"/>
          <w:szCs w:val="11"/>
        </w:rPr>
        <w:t xml:space="preserve"> </w:t>
      </w:r>
      <w:bookmarkEnd w:id="88"/>
      <w:r>
        <w:rPr>
          <w:rFonts w:hint="eastAsia" w:ascii="Times New Roman" w:hAnsi="Times New Roman" w:eastAsia="仿宋_GB2312"/>
          <w:sz w:val="32"/>
          <w:szCs w:val="32"/>
        </w:rPr>
        <w:t>%；</w:t>
      </w:r>
    </w:p>
    <w:p w14:paraId="279D2A7C">
      <w:pPr>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项目支出</w:t>
      </w:r>
      <w:permStart w:id="90" w:edGrp="everyone"/>
      <w:bookmarkStart w:id="89" w:name="PO_part2A2Amount5"/>
      <w:r>
        <w:rPr>
          <w:rFonts w:hint="eastAsia" w:ascii="Times New Roman" w:hAnsi="Times New Roman" w:eastAsia="仿宋_GB2312"/>
          <w:sz w:val="32"/>
          <w:szCs w:val="32"/>
          <w:lang w:val="en-US" w:eastAsia="zh-CN"/>
        </w:rPr>
        <w:t>3688.18</w:t>
      </w:r>
      <w:permEnd w:id="90"/>
      <w:r>
        <w:rPr>
          <w:rFonts w:hint="eastAsia" w:ascii="Times New Roman" w:hAnsi="Times New Roman" w:eastAsia="仿宋_GB2312"/>
          <w:sz w:val="11"/>
          <w:szCs w:val="11"/>
        </w:rPr>
        <w:t xml:space="preserve"> </w:t>
      </w:r>
      <w:bookmarkEnd w:id="89"/>
      <w:r>
        <w:rPr>
          <w:rFonts w:hint="eastAsia" w:ascii="Times New Roman" w:hAnsi="Times New Roman" w:eastAsia="仿宋_GB2312"/>
          <w:sz w:val="32"/>
          <w:szCs w:val="32"/>
        </w:rPr>
        <w:t>万元，占</w:t>
      </w:r>
      <w:bookmarkStart w:id="90" w:name="PO_part2A2Amount6"/>
      <w:permStart w:id="91" w:edGrp="everyone"/>
      <w:r>
        <w:rPr>
          <w:rFonts w:hint="eastAsia" w:ascii="Times New Roman" w:hAnsi="Times New Roman" w:eastAsia="仿宋_GB2312"/>
          <w:sz w:val="32"/>
          <w:szCs w:val="32"/>
          <w:lang w:val="en-US" w:eastAsia="zh-CN"/>
        </w:rPr>
        <w:t>15.89</w:t>
      </w:r>
      <w:permEnd w:id="91"/>
      <w:r>
        <w:rPr>
          <w:rFonts w:hint="eastAsia" w:ascii="Times New Roman" w:hAnsi="Times New Roman" w:eastAsia="仿宋_GB2312"/>
          <w:sz w:val="11"/>
          <w:szCs w:val="11"/>
        </w:rPr>
        <w:t xml:space="preserve"> </w:t>
      </w:r>
      <w:bookmarkEnd w:id="90"/>
      <w:r>
        <w:rPr>
          <w:rFonts w:hint="eastAsia" w:ascii="Times New Roman" w:hAnsi="Times New Roman" w:eastAsia="仿宋_GB2312"/>
          <w:sz w:val="32"/>
          <w:szCs w:val="32"/>
        </w:rPr>
        <w:t>%；</w:t>
      </w:r>
    </w:p>
    <w:p w14:paraId="310659A8">
      <w:pPr>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事业单位经营支出</w:t>
      </w:r>
      <w:bookmarkStart w:id="91" w:name="PO_part2A2Amount7"/>
      <w:permStart w:id="92" w:edGrp="everyone"/>
      <w:r>
        <w:rPr>
          <w:rFonts w:hint="eastAsia" w:ascii="Times New Roman" w:hAnsi="Times New Roman" w:eastAsia="仿宋_GB2312"/>
          <w:sz w:val="32"/>
          <w:szCs w:val="32"/>
          <w:lang w:val="en-US" w:eastAsia="zh-CN"/>
        </w:rPr>
        <w:t>15663.98</w:t>
      </w:r>
      <w:permEnd w:id="92"/>
      <w:r>
        <w:rPr>
          <w:rFonts w:hint="eastAsia" w:ascii="Times New Roman" w:hAnsi="Times New Roman" w:eastAsia="仿宋_GB2312"/>
          <w:sz w:val="11"/>
          <w:szCs w:val="11"/>
        </w:rPr>
        <w:t xml:space="preserve"> </w:t>
      </w:r>
      <w:bookmarkEnd w:id="91"/>
      <w:r>
        <w:rPr>
          <w:rFonts w:hint="eastAsia" w:ascii="Times New Roman" w:hAnsi="Times New Roman" w:eastAsia="仿宋_GB2312"/>
          <w:sz w:val="32"/>
          <w:szCs w:val="32"/>
        </w:rPr>
        <w:t>万元，占</w:t>
      </w:r>
      <w:bookmarkStart w:id="92" w:name="PO_part2A2Amount8"/>
      <w:permStart w:id="93" w:edGrp="everyone"/>
      <w:r>
        <w:rPr>
          <w:rFonts w:hint="eastAsia" w:ascii="Times New Roman" w:hAnsi="Times New Roman" w:eastAsia="仿宋_GB2312"/>
          <w:sz w:val="32"/>
          <w:szCs w:val="32"/>
          <w:lang w:val="en-US" w:eastAsia="zh-CN"/>
        </w:rPr>
        <w:t>67.47</w:t>
      </w:r>
      <w:permEnd w:id="93"/>
      <w:r>
        <w:rPr>
          <w:rFonts w:hint="eastAsia" w:ascii="Times New Roman" w:hAnsi="Times New Roman" w:eastAsia="仿宋_GB2312"/>
          <w:sz w:val="11"/>
          <w:szCs w:val="11"/>
        </w:rPr>
        <w:t xml:space="preserve"> </w:t>
      </w:r>
      <w:bookmarkEnd w:id="92"/>
      <w:r>
        <w:rPr>
          <w:rFonts w:hint="eastAsia" w:ascii="Times New Roman" w:hAnsi="Times New Roman" w:eastAsia="仿宋_GB2312"/>
          <w:sz w:val="32"/>
          <w:szCs w:val="32"/>
        </w:rPr>
        <w:t>%；</w:t>
      </w:r>
    </w:p>
    <w:p w14:paraId="710DA630">
      <w:pPr>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上缴上级支出</w:t>
      </w:r>
      <w:permStart w:id="94" w:edGrp="everyone"/>
      <w:bookmarkStart w:id="93" w:name="PO_part2A2Amount9"/>
      <w:r>
        <w:rPr>
          <w:rFonts w:hint="eastAsia" w:ascii="Times New Roman" w:hAnsi="Times New Roman" w:eastAsia="仿宋_GB2312"/>
          <w:sz w:val="32"/>
          <w:szCs w:val="32"/>
        </w:rPr>
        <w:t>0.00</w:t>
      </w:r>
      <w:permEnd w:id="94"/>
      <w:r>
        <w:rPr>
          <w:rFonts w:hint="eastAsia" w:ascii="Times New Roman" w:hAnsi="Times New Roman" w:eastAsia="仿宋_GB2312"/>
          <w:sz w:val="11"/>
          <w:szCs w:val="11"/>
        </w:rPr>
        <w:t xml:space="preserve"> </w:t>
      </w:r>
      <w:bookmarkEnd w:id="93"/>
      <w:r>
        <w:rPr>
          <w:rFonts w:hint="eastAsia" w:ascii="Times New Roman" w:hAnsi="Times New Roman" w:eastAsia="仿宋_GB2312"/>
          <w:sz w:val="32"/>
          <w:szCs w:val="32"/>
        </w:rPr>
        <w:t>万元，占</w:t>
      </w:r>
      <w:permStart w:id="95" w:edGrp="everyone"/>
      <w:bookmarkStart w:id="94" w:name="PO_part2A2Amount10"/>
      <w:r>
        <w:rPr>
          <w:rFonts w:hint="eastAsia" w:ascii="Times New Roman" w:hAnsi="Times New Roman" w:eastAsia="仿宋_GB2312"/>
          <w:sz w:val="32"/>
          <w:szCs w:val="32"/>
        </w:rPr>
        <w:t>0.00</w:t>
      </w:r>
      <w:permEnd w:id="95"/>
      <w:r>
        <w:rPr>
          <w:rFonts w:hint="eastAsia" w:ascii="Times New Roman" w:hAnsi="Times New Roman" w:eastAsia="仿宋_GB2312"/>
          <w:sz w:val="11"/>
          <w:szCs w:val="11"/>
        </w:rPr>
        <w:t xml:space="preserve"> </w:t>
      </w:r>
      <w:bookmarkEnd w:id="94"/>
      <w:r>
        <w:rPr>
          <w:rFonts w:hint="eastAsia" w:ascii="Times New Roman" w:hAnsi="Times New Roman" w:eastAsia="仿宋_GB2312"/>
          <w:sz w:val="32"/>
          <w:szCs w:val="32"/>
        </w:rPr>
        <w:t>%；</w:t>
      </w:r>
    </w:p>
    <w:p w14:paraId="1FC5F750">
      <w:pPr>
        <w:spacing w:line="600" w:lineRule="exact"/>
        <w:ind w:left="638" w:leftChars="304"/>
        <w:rPr>
          <w:rFonts w:eastAsia="宋体"/>
        </w:rPr>
      </w:pPr>
      <w:r>
        <w:rPr>
          <w:rFonts w:hint="eastAsia" w:ascii="Times New Roman" w:hAnsi="Times New Roman" w:eastAsia="仿宋_GB2312"/>
          <w:sz w:val="32"/>
          <w:szCs w:val="32"/>
        </w:rPr>
        <w:t>对附属单位补助支出</w:t>
      </w:r>
      <w:permStart w:id="96" w:edGrp="everyone"/>
      <w:bookmarkStart w:id="95" w:name="PO_part2A2Amount11"/>
      <w:r>
        <w:rPr>
          <w:rFonts w:hint="eastAsia" w:ascii="Times New Roman" w:hAnsi="Times New Roman" w:eastAsia="仿宋_GB2312"/>
          <w:sz w:val="32"/>
          <w:szCs w:val="32"/>
        </w:rPr>
        <w:t>0.00</w:t>
      </w:r>
      <w:permEnd w:id="96"/>
      <w:r>
        <w:rPr>
          <w:rFonts w:hint="eastAsia" w:ascii="Times New Roman" w:hAnsi="Times New Roman" w:eastAsia="仿宋_GB2312"/>
          <w:sz w:val="11"/>
          <w:szCs w:val="11"/>
        </w:rPr>
        <w:t xml:space="preserve"> </w:t>
      </w:r>
      <w:bookmarkEnd w:id="95"/>
      <w:r>
        <w:rPr>
          <w:rFonts w:hint="eastAsia" w:ascii="Times New Roman" w:hAnsi="Times New Roman" w:eastAsia="仿宋_GB2312"/>
          <w:sz w:val="32"/>
          <w:szCs w:val="32"/>
        </w:rPr>
        <w:t>万元，占</w:t>
      </w:r>
      <w:bookmarkStart w:id="96" w:name="PO_part2A2Amount12"/>
      <w:permStart w:id="97" w:edGrp="everyone"/>
      <w:r>
        <w:rPr>
          <w:rFonts w:hint="eastAsia" w:ascii="Times New Roman" w:hAnsi="Times New Roman" w:eastAsia="仿宋_GB2312"/>
          <w:sz w:val="32"/>
          <w:szCs w:val="32"/>
        </w:rPr>
        <w:t>0.00</w:t>
      </w:r>
      <w:permEnd w:id="97"/>
      <w:r>
        <w:rPr>
          <w:rFonts w:hint="eastAsia" w:ascii="Times New Roman" w:hAnsi="Times New Roman" w:eastAsia="仿宋_GB2312"/>
          <w:sz w:val="11"/>
          <w:szCs w:val="11"/>
        </w:rPr>
        <w:t xml:space="preserve"> </w:t>
      </w:r>
      <w:bookmarkEnd w:id="96"/>
      <w:r>
        <w:rPr>
          <w:rFonts w:hint="eastAsia" w:ascii="Times New Roman" w:hAnsi="Times New Roman" w:eastAsia="仿宋_GB2312"/>
          <w:sz w:val="32"/>
          <w:szCs w:val="32"/>
        </w:rPr>
        <w:t>%。</w:t>
      </w:r>
    </w:p>
    <w:p w14:paraId="50E571BE">
      <w:pPr>
        <w:pStyle w:val="4"/>
        <w:spacing w:line="248" w:lineRule="auto"/>
      </w:pPr>
    </w:p>
    <w:p w14:paraId="49B1CE9B">
      <w:pPr>
        <w:spacing w:before="102" w:line="222" w:lineRule="auto"/>
        <w:jc w:val="center"/>
        <w:rPr>
          <w:rFonts w:eastAsia="仿宋"/>
        </w:rPr>
      </w:pPr>
      <w:bookmarkStart w:id="97" w:name="PO_part2A2Table1"/>
      <w:permStart w:id="98" w:edGrp="everyone"/>
      <w:r>
        <w:rPr>
          <w:rFonts w:hint="eastAsia"/>
        </w:rPr>
        <w:drawing>
          <wp:inline distT="0" distB="0" distL="114300" distR="114300">
            <wp:extent cx="3690620" cy="2518410"/>
            <wp:effectExtent l="4445" t="4445" r="8255" b="698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rPr>
        <w:t xml:space="preserve"> </w:t>
      </w:r>
      <w:permEnd w:id="98"/>
      <w:r>
        <w:rPr>
          <w:rFonts w:hint="eastAsia"/>
        </w:rPr>
        <w:t xml:space="preserve"> </w:t>
      </w:r>
      <w:bookmarkEnd w:id="97"/>
    </w:p>
    <w:p w14:paraId="2EFFEE09">
      <w:pPr>
        <w:pStyle w:val="4"/>
        <w:spacing w:line="272" w:lineRule="auto"/>
      </w:pPr>
    </w:p>
    <w:p w14:paraId="457047B1">
      <w:pPr>
        <w:spacing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四、财政拨款收支预算总体情况说明</w:t>
      </w:r>
    </w:p>
    <w:p w14:paraId="34B30DD0">
      <w:pPr>
        <w:spacing w:line="600" w:lineRule="exact"/>
        <w:ind w:firstLine="640" w:firstLineChars="200"/>
        <w:rPr>
          <w:rFonts w:ascii="Times New Roman" w:hAnsi="Times New Roman" w:eastAsia="仿宋_GB2312"/>
          <w:sz w:val="32"/>
          <w:szCs w:val="32"/>
        </w:rPr>
      </w:pPr>
      <w:permStart w:id="99" w:edGrp="everyone"/>
      <w:bookmarkStart w:id="98" w:name="PO_part2A3Amount1"/>
      <w:r>
        <w:rPr>
          <w:rFonts w:hint="eastAsia" w:ascii="Times New Roman" w:hAnsi="Times New Roman" w:eastAsia="仿宋_GB2312"/>
          <w:sz w:val="32"/>
          <w:szCs w:val="32"/>
        </w:rPr>
        <w:t>内蒙古自治区特种设备检验研究院</w:t>
      </w:r>
      <w:permEnd w:id="99"/>
      <w:r>
        <w:rPr>
          <w:rFonts w:hint="eastAsia" w:ascii="Times New Roman" w:hAnsi="Times New Roman" w:eastAsia="仿宋_GB2312"/>
          <w:sz w:val="11"/>
          <w:szCs w:val="11"/>
        </w:rPr>
        <w:t xml:space="preserve"> </w:t>
      </w:r>
      <w:bookmarkEnd w:id="98"/>
      <w:r>
        <w:rPr>
          <w:rFonts w:hint="eastAsia" w:ascii="Times New Roman" w:hAnsi="Times New Roman" w:eastAsia="仿宋_GB2312"/>
          <w:sz w:val="32"/>
          <w:szCs w:val="32"/>
        </w:rPr>
        <w:t>2025年度财政拨款收入总计</w:t>
      </w:r>
      <w:bookmarkStart w:id="99" w:name="PO_part2A3Amount2"/>
      <w:permStart w:id="100" w:edGrp="everyone"/>
      <w:r>
        <w:rPr>
          <w:rFonts w:hint="eastAsia" w:ascii="Times New Roman" w:hAnsi="Times New Roman" w:eastAsia="仿宋_GB2312"/>
          <w:sz w:val="32"/>
          <w:szCs w:val="32"/>
          <w:lang w:val="en-US" w:eastAsia="zh-CN"/>
        </w:rPr>
        <w:t>7552.59</w:t>
      </w:r>
      <w:permEnd w:id="100"/>
      <w:r>
        <w:rPr>
          <w:rFonts w:hint="eastAsia" w:ascii="Times New Roman" w:hAnsi="Times New Roman" w:eastAsia="仿宋_GB2312"/>
          <w:sz w:val="11"/>
          <w:szCs w:val="11"/>
        </w:rPr>
        <w:t xml:space="preserve"> </w:t>
      </w:r>
      <w:bookmarkEnd w:id="99"/>
      <w:r>
        <w:rPr>
          <w:rFonts w:hint="eastAsia" w:ascii="Times New Roman" w:hAnsi="Times New Roman" w:eastAsia="仿宋_GB2312"/>
          <w:sz w:val="32"/>
          <w:szCs w:val="32"/>
        </w:rPr>
        <w:t>万元。与上年相比，财政拨款收入总计</w:t>
      </w:r>
      <w:bookmarkStart w:id="100" w:name="PO_part2A3Reason1"/>
      <w:permStart w:id="101" w:edGrp="everyone"/>
      <w:r>
        <w:rPr>
          <w:rFonts w:hint="eastAsia" w:ascii="Times New Roman" w:hAnsi="Times New Roman" w:eastAsia="仿宋_GB2312"/>
          <w:sz w:val="32"/>
          <w:szCs w:val="32"/>
          <w:lang w:val="en-US" w:eastAsia="zh-CN"/>
        </w:rPr>
        <w:t>增加722.15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上升10.57</w:t>
      </w:r>
      <w:r>
        <w:rPr>
          <w:rFonts w:hint="eastAsia" w:ascii="Times New Roman" w:hAnsi="Times New Roman" w:eastAsia="仿宋_GB2312"/>
          <w:sz w:val="32"/>
          <w:szCs w:val="32"/>
        </w:rPr>
        <w:t>%</w:t>
      </w:r>
      <w:permEnd w:id="101"/>
      <w:r>
        <w:rPr>
          <w:rFonts w:hint="eastAsia" w:ascii="Times New Roman" w:hAnsi="Times New Roman" w:eastAsia="仿宋_GB2312"/>
          <w:sz w:val="11"/>
          <w:szCs w:val="11"/>
        </w:rPr>
        <w:t xml:space="preserve"> </w:t>
      </w:r>
      <w:bookmarkEnd w:id="100"/>
      <w:r>
        <w:rPr>
          <w:rFonts w:hint="eastAsia" w:ascii="Times New Roman" w:hAnsi="Times New Roman" w:eastAsia="仿宋_GB2312"/>
          <w:sz w:val="32"/>
          <w:szCs w:val="32"/>
        </w:rPr>
        <w:t>，主要原因是：</w:t>
      </w:r>
      <w:permStart w:id="102" w:edGrp="everyone"/>
      <w:bookmarkStart w:id="101" w:name="PO_part2A3Reason2"/>
      <w:r>
        <w:rPr>
          <w:rFonts w:hint="eastAsia" w:ascii="Times New Roman" w:hAnsi="Times New Roman" w:eastAsia="仿宋_GB2312"/>
          <w:sz w:val="32"/>
          <w:szCs w:val="32"/>
          <w:lang w:val="en-US" w:eastAsia="zh-CN"/>
        </w:rPr>
        <w:t>人员经费支出增加552.43万元，科学技术支出增加169.72万元</w:t>
      </w:r>
      <w:permEnd w:id="102"/>
      <w:r>
        <w:rPr>
          <w:rFonts w:hint="eastAsia" w:ascii="Times New Roman" w:hAnsi="Times New Roman" w:eastAsia="仿宋_GB2312"/>
          <w:sz w:val="11"/>
          <w:szCs w:val="11"/>
        </w:rPr>
        <w:t xml:space="preserve"> </w:t>
      </w:r>
      <w:bookmarkEnd w:id="101"/>
      <w:r>
        <w:rPr>
          <w:rFonts w:hint="eastAsia" w:ascii="Times New Roman" w:hAnsi="Times New Roman" w:eastAsia="仿宋_GB2312"/>
          <w:sz w:val="32"/>
          <w:szCs w:val="32"/>
        </w:rPr>
        <w:t>；</w:t>
      </w:r>
      <w:r>
        <w:rPr>
          <w:rFonts w:hint="eastAsia" w:ascii="仿宋" w:hAnsi="仿宋" w:eastAsia="仿宋" w:cs="仿宋"/>
          <w:sz w:val="32"/>
          <w:szCs w:val="32"/>
        </w:rPr>
        <w:t>财政拨款支出总计</w:t>
      </w:r>
      <w:bookmarkStart w:id="102" w:name="PO_part2A3Amount3"/>
      <w:permStart w:id="103" w:edGrp="everyone"/>
      <w:r>
        <w:rPr>
          <w:rFonts w:hint="eastAsia" w:ascii="Times New Roman" w:hAnsi="Times New Roman" w:eastAsia="仿宋_GB2312"/>
          <w:sz w:val="32"/>
          <w:szCs w:val="32"/>
          <w:lang w:val="en-US" w:eastAsia="zh-CN"/>
        </w:rPr>
        <w:t>7552.59</w:t>
      </w:r>
      <w:permEnd w:id="103"/>
      <w:r>
        <w:rPr>
          <w:rFonts w:hint="eastAsia" w:ascii="仿宋" w:hAnsi="仿宋" w:eastAsia="仿宋" w:cs="仿宋"/>
          <w:sz w:val="11"/>
          <w:szCs w:val="11"/>
        </w:rPr>
        <w:t xml:space="preserve"> </w:t>
      </w:r>
      <w:bookmarkEnd w:id="102"/>
      <w:r>
        <w:rPr>
          <w:rFonts w:hint="eastAsia" w:ascii="仿宋" w:hAnsi="仿宋" w:eastAsia="仿宋" w:cs="仿宋"/>
          <w:sz w:val="32"/>
          <w:szCs w:val="32"/>
        </w:rPr>
        <w:t>万元，财政拨款支出总计</w:t>
      </w:r>
      <w:bookmarkStart w:id="103" w:name="PO_part2A3Reason3"/>
      <w:permStart w:id="104" w:edGrp="everyone"/>
      <w:r>
        <w:rPr>
          <w:rFonts w:hint="eastAsia" w:ascii="Times New Roman" w:hAnsi="Times New Roman" w:eastAsia="仿宋_GB2312"/>
          <w:sz w:val="32"/>
          <w:szCs w:val="32"/>
          <w:lang w:val="en-US" w:eastAsia="zh-CN"/>
        </w:rPr>
        <w:t>增加722.15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上升10.57</w:t>
      </w:r>
      <w:r>
        <w:rPr>
          <w:rFonts w:hint="eastAsia" w:ascii="Times New Roman" w:hAnsi="Times New Roman" w:eastAsia="仿宋_GB2312"/>
          <w:sz w:val="32"/>
          <w:szCs w:val="32"/>
        </w:rPr>
        <w:t>%</w:t>
      </w:r>
      <w:permEnd w:id="104"/>
      <w:r>
        <w:rPr>
          <w:rFonts w:hint="eastAsia" w:ascii="仿宋" w:hAnsi="仿宋" w:eastAsia="仿宋" w:cs="仿宋"/>
          <w:sz w:val="11"/>
          <w:szCs w:val="11"/>
        </w:rPr>
        <w:t xml:space="preserve"> </w:t>
      </w:r>
      <w:bookmarkEnd w:id="103"/>
      <w:r>
        <w:rPr>
          <w:rFonts w:hint="eastAsia" w:ascii="仿宋" w:hAnsi="仿宋" w:eastAsia="仿宋" w:cs="仿宋"/>
          <w:sz w:val="32"/>
          <w:szCs w:val="32"/>
        </w:rPr>
        <w:t>，主要原因</w:t>
      </w:r>
      <w:r>
        <w:rPr>
          <w:rFonts w:hint="eastAsia" w:ascii="Times New Roman" w:hAnsi="Times New Roman" w:eastAsia="仿宋_GB2312"/>
          <w:sz w:val="32"/>
          <w:szCs w:val="32"/>
        </w:rPr>
        <w:t>是：</w:t>
      </w:r>
      <w:bookmarkStart w:id="104" w:name="PO_part2A3Reason4"/>
      <w:permStart w:id="105" w:edGrp="everyone"/>
      <w:r>
        <w:rPr>
          <w:rFonts w:hint="eastAsia" w:ascii="Times New Roman" w:hAnsi="Times New Roman" w:eastAsia="仿宋_GB2312"/>
          <w:sz w:val="32"/>
          <w:szCs w:val="32"/>
          <w:lang w:val="en-US" w:eastAsia="zh-CN"/>
        </w:rPr>
        <w:t>人员经费支出增加552.43万元，科学技术支出增加169.72万元</w:t>
      </w:r>
      <w:permEnd w:id="105"/>
      <w:r>
        <w:rPr>
          <w:rFonts w:hint="eastAsia" w:ascii="仿宋" w:hAnsi="仿宋" w:eastAsia="仿宋" w:cs="仿宋"/>
          <w:sz w:val="11"/>
          <w:szCs w:val="11"/>
        </w:rPr>
        <w:t xml:space="preserve"> </w:t>
      </w:r>
      <w:bookmarkEnd w:id="104"/>
      <w:r>
        <w:rPr>
          <w:rFonts w:hint="eastAsia" w:ascii="仿宋" w:hAnsi="仿宋" w:eastAsia="仿宋" w:cs="仿宋"/>
          <w:sz w:val="32"/>
          <w:szCs w:val="32"/>
        </w:rPr>
        <w:t>。</w:t>
      </w:r>
    </w:p>
    <w:p w14:paraId="0E09558D">
      <w:pPr>
        <w:spacing w:after="156" w:afterLines="50" w:line="600" w:lineRule="exact"/>
        <w:ind w:firstLine="640" w:firstLineChars="200"/>
        <w:outlineLvl w:val="2"/>
        <w:rPr>
          <w:rFonts w:eastAsia="黑体" w:cs="黑体"/>
          <w:sz w:val="32"/>
          <w:szCs w:val="36"/>
        </w:rPr>
      </w:pPr>
      <w:r>
        <w:rPr>
          <w:rFonts w:hint="eastAsia" w:eastAsia="黑体" w:cs="黑体"/>
          <w:sz w:val="32"/>
          <w:szCs w:val="36"/>
        </w:rPr>
        <w:t>五、一般公共预算支出预算情况说明</w:t>
      </w:r>
    </w:p>
    <w:p w14:paraId="556151F3">
      <w:pPr>
        <w:spacing w:line="600" w:lineRule="exact"/>
        <w:ind w:firstLine="640" w:firstLineChars="200"/>
        <w:rPr>
          <w:rFonts w:ascii="Times New Roman" w:hAnsi="Times New Roman" w:eastAsia="仿宋_GB2312"/>
          <w:sz w:val="32"/>
          <w:szCs w:val="32"/>
        </w:rPr>
      </w:pPr>
      <w:bookmarkStart w:id="105" w:name="PO_part2A4Amount1"/>
      <w:permStart w:id="106"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val="en-US" w:eastAsia="zh-CN"/>
        </w:rPr>
        <w:t>本级</w:t>
      </w:r>
      <w:permEnd w:id="106"/>
      <w:r>
        <w:rPr>
          <w:rFonts w:hint="eastAsia" w:ascii="Times New Roman" w:hAnsi="Times New Roman" w:eastAsia="仿宋_GB2312"/>
          <w:sz w:val="11"/>
          <w:szCs w:val="11"/>
        </w:rPr>
        <w:t xml:space="preserve"> </w:t>
      </w:r>
      <w:bookmarkEnd w:id="105"/>
      <w:r>
        <w:rPr>
          <w:rFonts w:hint="eastAsia" w:ascii="Times New Roman" w:hAnsi="Times New Roman" w:eastAsia="仿宋_GB2312"/>
          <w:sz w:val="32"/>
          <w:szCs w:val="32"/>
        </w:rPr>
        <w:t>2025年度一般公共预算财政拨款支出预算</w:t>
      </w:r>
      <w:bookmarkStart w:id="106" w:name="PO_part2A4Amount2"/>
      <w:permStart w:id="107" w:edGrp="everyone"/>
      <w:r>
        <w:rPr>
          <w:rFonts w:hint="eastAsia" w:ascii="Times New Roman" w:hAnsi="Times New Roman" w:eastAsia="仿宋_GB2312"/>
          <w:sz w:val="32"/>
          <w:szCs w:val="32"/>
          <w:lang w:val="en-US" w:eastAsia="zh-CN"/>
        </w:rPr>
        <w:t>7552.59</w:t>
      </w:r>
      <w:permEnd w:id="107"/>
      <w:r>
        <w:rPr>
          <w:rFonts w:hint="eastAsia" w:ascii="Times New Roman" w:hAnsi="Times New Roman" w:eastAsia="仿宋_GB2312"/>
          <w:sz w:val="11"/>
          <w:szCs w:val="11"/>
        </w:rPr>
        <w:t xml:space="preserve"> </w:t>
      </w:r>
      <w:bookmarkEnd w:id="106"/>
      <w:r>
        <w:rPr>
          <w:rFonts w:hint="eastAsia" w:ascii="Times New Roman" w:hAnsi="Times New Roman" w:eastAsia="仿宋_GB2312"/>
          <w:sz w:val="32"/>
          <w:szCs w:val="32"/>
        </w:rPr>
        <w:t>万元，</w:t>
      </w:r>
      <w:bookmarkStart w:id="107" w:name="PO_part2A4Reason1"/>
      <w:permStart w:id="108" w:edGrp="everyone"/>
      <w:r>
        <w:rPr>
          <w:rFonts w:hint="eastAsia" w:ascii="Times New Roman" w:hAnsi="Times New Roman" w:eastAsia="仿宋_GB2312"/>
          <w:sz w:val="32"/>
          <w:szCs w:val="32"/>
        </w:rPr>
        <w:t>比上年度</w:t>
      </w:r>
      <w:r>
        <w:rPr>
          <w:rFonts w:hint="eastAsia" w:ascii="Times New Roman" w:hAnsi="Times New Roman" w:eastAsia="仿宋_GB2312"/>
          <w:sz w:val="32"/>
          <w:szCs w:val="32"/>
          <w:lang w:val="en-US" w:eastAsia="zh-CN"/>
        </w:rPr>
        <w:t>增加722.15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上升10.57</w:t>
      </w:r>
      <w:r>
        <w:rPr>
          <w:rFonts w:hint="eastAsia" w:ascii="Times New Roman" w:hAnsi="Times New Roman" w:eastAsia="仿宋_GB2312"/>
          <w:sz w:val="32"/>
          <w:szCs w:val="32"/>
        </w:rPr>
        <w:t>%</w:t>
      </w:r>
      <w:permEnd w:id="108"/>
      <w:r>
        <w:rPr>
          <w:rFonts w:hint="eastAsia" w:ascii="Times New Roman" w:hAnsi="Times New Roman" w:eastAsia="仿宋_GB2312"/>
          <w:sz w:val="11"/>
          <w:szCs w:val="11"/>
        </w:rPr>
        <w:t xml:space="preserve"> </w:t>
      </w:r>
      <w:bookmarkEnd w:id="107"/>
      <w:r>
        <w:rPr>
          <w:rFonts w:hint="eastAsia" w:ascii="Times New Roman" w:hAnsi="Times New Roman" w:eastAsia="仿宋_GB2312"/>
          <w:sz w:val="32"/>
          <w:szCs w:val="32"/>
        </w:rPr>
        <w:t>，主要原因是：</w:t>
      </w:r>
      <w:permStart w:id="109" w:edGrp="everyone"/>
      <w:bookmarkStart w:id="108" w:name="PO_part2A4Amount4"/>
      <w:r>
        <w:rPr>
          <w:rFonts w:hint="eastAsia" w:ascii="Times New Roman" w:hAnsi="Times New Roman" w:eastAsia="仿宋_GB2312"/>
          <w:sz w:val="32"/>
          <w:szCs w:val="32"/>
          <w:lang w:val="en-US" w:eastAsia="zh-CN"/>
        </w:rPr>
        <w:t>人员经费支出增加552.43万元，科学技术支出增加169.72万元</w:t>
      </w:r>
      <w:permEnd w:id="109"/>
      <w:r>
        <w:rPr>
          <w:rFonts w:hint="eastAsia" w:ascii="Times New Roman" w:hAnsi="Times New Roman" w:eastAsia="仿宋_GB2312"/>
          <w:sz w:val="11"/>
          <w:szCs w:val="11"/>
        </w:rPr>
        <w:t xml:space="preserve"> </w:t>
      </w:r>
      <w:bookmarkEnd w:id="108"/>
      <w:r>
        <w:rPr>
          <w:rFonts w:hint="eastAsia" w:ascii="Times New Roman" w:hAnsi="Times New Roman" w:eastAsia="仿宋_GB2312"/>
          <w:sz w:val="32"/>
          <w:szCs w:val="32"/>
        </w:rPr>
        <w:t>。具体情况如下：</w:t>
      </w:r>
    </w:p>
    <w:p w14:paraId="1CFCCA86">
      <w:pPr>
        <w:spacing w:line="600" w:lineRule="exact"/>
        <w:ind w:firstLine="643" w:firstLineChars="200"/>
        <w:rPr>
          <w:rFonts w:hint="eastAsia" w:ascii="仿宋" w:hAnsi="仿宋" w:eastAsia="仿宋" w:cs="仿宋"/>
          <w:spacing w:val="-13"/>
          <w:sz w:val="31"/>
          <w:szCs w:val="31"/>
        </w:rPr>
      </w:pPr>
      <w:permStart w:id="110" w:edGrp="everyone"/>
      <w:bookmarkStart w:id="109" w:name="PO_part2A4Amount3"/>
      <w:r>
        <w:rPr>
          <w:rFonts w:hint="eastAsia" w:ascii="Times New Roman" w:hAnsi="Times New Roman" w:eastAsia="仿宋_GB2312"/>
          <w:b/>
          <w:bCs/>
          <w:sz w:val="32"/>
          <w:szCs w:val="32"/>
        </w:rPr>
        <w:t>（一）一般公共服务（类）</w:t>
      </w:r>
      <w:r>
        <w:rPr>
          <w:rFonts w:hint="eastAsia" w:ascii="Times New Roman" w:hAnsi="Times New Roman" w:eastAsia="仿宋_GB2312"/>
          <w:sz w:val="32"/>
          <w:szCs w:val="32"/>
        </w:rPr>
        <w:cr/>
      </w:r>
      <w:r>
        <w:rPr>
          <w:rFonts w:hint="eastAsia" w:ascii="Times New Roman" w:hAnsi="Times New Roman" w:eastAsia="仿宋_GB2312"/>
          <w:sz w:val="32"/>
          <w:szCs w:val="32"/>
        </w:rPr>
        <w:t>
一般公共服务类年初预算数为</w:t>
      </w:r>
      <w:r>
        <w:rPr>
          <w:rFonts w:hint="eastAsia" w:ascii="Times New Roman" w:hAnsi="Times New Roman" w:eastAsia="仿宋_GB2312"/>
          <w:sz w:val="32"/>
          <w:szCs w:val="32"/>
          <w:lang w:val="en-US" w:eastAsia="zh-CN"/>
        </w:rPr>
        <w:t>6949.15</w:t>
      </w:r>
      <w:r>
        <w:rPr>
          <w:rFonts w:hint="eastAsia" w:ascii="Times New Roman" w:hAnsi="Times New Roman" w:eastAsia="仿宋_GB2312"/>
          <w:sz w:val="32"/>
          <w:szCs w:val="32"/>
        </w:rPr>
        <w:t>万元，与上年度相比</w:t>
      </w:r>
      <w:r>
        <w:rPr>
          <w:rFonts w:hint="eastAsia" w:ascii="Times New Roman" w:hAnsi="Times New Roman" w:eastAsia="仿宋_GB2312"/>
          <w:sz w:val="32"/>
          <w:szCs w:val="32"/>
          <w:lang w:val="en-US" w:eastAsia="zh-CN"/>
        </w:rPr>
        <w:t>增加458.69</w:t>
      </w:r>
      <w:r>
        <w:rPr>
          <w:rFonts w:hint="eastAsia" w:ascii="Times New Roman" w:hAnsi="Times New Roman" w:eastAsia="仿宋_GB2312"/>
          <w:sz w:val="32"/>
          <w:szCs w:val="32"/>
        </w:rPr>
        <w:t>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1.市场监督管理事务（款）质量安全监管（项）。年初预算</w:t>
      </w:r>
      <w:r>
        <w:rPr>
          <w:rFonts w:hint="eastAsia" w:ascii="Times New Roman" w:hAnsi="Times New Roman" w:eastAsia="仿宋_GB2312"/>
          <w:sz w:val="32"/>
          <w:szCs w:val="32"/>
          <w:lang w:val="en-US" w:eastAsia="zh-CN"/>
        </w:rPr>
        <w:t>3059</w:t>
      </w:r>
      <w:r>
        <w:rPr>
          <w:rFonts w:hint="eastAsia" w:ascii="Times New Roman" w:hAnsi="Times New Roman" w:eastAsia="仿宋_GB2312"/>
          <w:sz w:val="32"/>
          <w:szCs w:val="32"/>
        </w:rPr>
        <w:t>万元，与上年度相比</w:t>
      </w:r>
      <w:r>
        <w:rPr>
          <w:rFonts w:hint="eastAsia" w:ascii="Times New Roman" w:hAnsi="Times New Roman" w:eastAsia="仿宋_GB2312"/>
          <w:sz w:val="32"/>
          <w:szCs w:val="32"/>
          <w:lang w:val="en-US" w:eastAsia="zh-CN"/>
        </w:rPr>
        <w:t>增加74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上升2.48</w:t>
      </w:r>
      <w:r>
        <w:rPr>
          <w:rFonts w:hint="eastAsia" w:ascii="Times New Roman" w:hAnsi="Times New Roman" w:eastAsia="仿宋_GB2312"/>
          <w:sz w:val="32"/>
          <w:szCs w:val="32"/>
        </w:rPr>
        <w:t>%，变动原因：</w:t>
      </w:r>
      <w:r>
        <w:rPr>
          <w:rFonts w:hint="eastAsia" w:ascii="Times New Roman" w:hAnsi="Times New Roman" w:eastAsia="仿宋_GB2312"/>
          <w:sz w:val="32"/>
          <w:szCs w:val="32"/>
          <w:lang w:val="en-US" w:eastAsia="zh-CN"/>
        </w:rPr>
        <w:t>项目支出增加74万元</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2.市场监督管理事务（款）事业运行（项）。年初预算</w:t>
      </w:r>
      <w:r>
        <w:rPr>
          <w:rFonts w:hint="eastAsia" w:ascii="Times New Roman" w:hAnsi="Times New Roman" w:eastAsia="仿宋_GB2312"/>
          <w:sz w:val="32"/>
          <w:szCs w:val="32"/>
          <w:lang w:val="en-US" w:eastAsia="zh-CN"/>
        </w:rPr>
        <w:t>3890.15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384.69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10.97</w:t>
      </w:r>
      <w:r>
        <w:rPr>
          <w:rFonts w:hint="eastAsia" w:ascii="Times New Roman" w:hAnsi="Times New Roman" w:eastAsia="仿宋_GB2312"/>
          <w:sz w:val="32"/>
          <w:szCs w:val="32"/>
        </w:rPr>
        <w:t>%，变动原因：</w:t>
      </w:r>
      <w:r>
        <w:rPr>
          <w:rFonts w:hint="eastAsia" w:ascii="Times New Roman" w:hAnsi="Times New Roman" w:eastAsia="仿宋_GB2312"/>
          <w:sz w:val="32"/>
          <w:szCs w:val="32"/>
          <w:lang w:val="en-US" w:eastAsia="zh-CN"/>
        </w:rPr>
        <w:t>业务量增加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w:t>
      </w:r>
      <w:r>
        <w:rPr>
          <w:rFonts w:hint="eastAsia" w:ascii="Times New Roman" w:hAnsi="Times New Roman" w:eastAsia="仿宋_GB2312"/>
          <w:b/>
          <w:bCs/>
          <w:sz w:val="32"/>
          <w:szCs w:val="32"/>
        </w:rPr>
        <w:t>（二）</w:t>
      </w:r>
      <w:r>
        <w:rPr>
          <w:rFonts w:hint="eastAsia" w:ascii="Times New Roman" w:hAnsi="Times New Roman" w:eastAsia="仿宋_GB2312"/>
          <w:b/>
          <w:bCs/>
          <w:color w:val="auto"/>
          <w:sz w:val="32"/>
          <w:szCs w:val="32"/>
        </w:rPr>
        <w:t>社会保障和就业（类）</w:t>
      </w:r>
      <w:r>
        <w:rPr>
          <w:rFonts w:hint="eastAsia" w:ascii="Times New Roman" w:hAnsi="Times New Roman" w:eastAsia="仿宋_GB2312"/>
          <w:sz w:val="32"/>
          <w:szCs w:val="32"/>
        </w:rPr>
        <w:cr/>
      </w:r>
      <w:r>
        <w:rPr>
          <w:rFonts w:hint="eastAsia" w:ascii="Times New Roman" w:hAnsi="Times New Roman" w:eastAsia="仿宋_GB2312"/>
          <w:sz w:val="32"/>
          <w:szCs w:val="32"/>
        </w:rPr>
        <w:t>
社会保障和就业类年初预算数为</w:t>
      </w:r>
      <w:r>
        <w:rPr>
          <w:rFonts w:hint="eastAsia" w:ascii="Times New Roman" w:hAnsi="Times New Roman" w:eastAsia="仿宋_GB2312"/>
          <w:sz w:val="32"/>
          <w:szCs w:val="32"/>
          <w:lang w:val="en-US" w:eastAsia="zh-CN"/>
        </w:rPr>
        <w:t>295.26</w:t>
      </w:r>
      <w:r>
        <w:rPr>
          <w:rFonts w:hint="eastAsia" w:ascii="Times New Roman" w:hAnsi="Times New Roman" w:eastAsia="仿宋_GB2312"/>
          <w:sz w:val="32"/>
          <w:szCs w:val="32"/>
        </w:rPr>
        <w:t>万元，与上年度相比</w:t>
      </w:r>
      <w:r>
        <w:rPr>
          <w:rFonts w:hint="eastAsia" w:ascii="Times New Roman" w:hAnsi="Times New Roman" w:eastAsia="仿宋_GB2312"/>
          <w:sz w:val="32"/>
          <w:szCs w:val="32"/>
          <w:lang w:val="en-US" w:eastAsia="zh-CN"/>
        </w:rPr>
        <w:t>增加93.42</w:t>
      </w:r>
      <w:r>
        <w:rPr>
          <w:rFonts w:hint="eastAsia" w:ascii="Times New Roman" w:hAnsi="Times New Roman" w:eastAsia="仿宋_GB2312"/>
          <w:sz w:val="32"/>
          <w:szCs w:val="32"/>
        </w:rPr>
        <w:t>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1.行政事业单位养老支出（款）事业单位离退休（项）。年初预算</w:t>
      </w:r>
      <w:r>
        <w:rPr>
          <w:rFonts w:hint="eastAsia" w:ascii="Times New Roman" w:hAnsi="Times New Roman" w:eastAsia="仿宋_GB2312"/>
          <w:sz w:val="32"/>
          <w:szCs w:val="32"/>
          <w:lang w:val="en-US" w:eastAsia="zh-CN"/>
        </w:rPr>
        <w:t>105.26</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3.42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3.36</w:t>
      </w:r>
      <w:r>
        <w:rPr>
          <w:rFonts w:hint="eastAsia" w:ascii="Times New Roman" w:hAnsi="Times New Roman" w:eastAsia="仿宋_GB2312"/>
          <w:sz w:val="32"/>
          <w:szCs w:val="32"/>
        </w:rPr>
        <w:t>%，变动原因：</w:t>
      </w:r>
      <w:r>
        <w:rPr>
          <w:rFonts w:hint="eastAsia" w:ascii="Times New Roman" w:hAnsi="Times New Roman" w:eastAsia="仿宋_GB2312"/>
          <w:sz w:val="32"/>
          <w:szCs w:val="32"/>
          <w:lang w:val="en-US" w:eastAsia="zh-CN"/>
        </w:rPr>
        <w:t>增加退休人员</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2.社会保障和就业支出（款）机关事业单位基本养老保险缴费支出（项）。年初预算</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万元，与上年度相比</w:t>
      </w:r>
      <w:r>
        <w:rPr>
          <w:rFonts w:hint="eastAsia" w:ascii="Times New Roman" w:hAnsi="Times New Roman" w:eastAsia="仿宋_GB2312"/>
          <w:sz w:val="32"/>
          <w:szCs w:val="32"/>
          <w:lang w:val="en-US" w:eastAsia="zh-CN"/>
        </w:rPr>
        <w:t>减少10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下降14.29</w:t>
      </w:r>
      <w:r>
        <w:rPr>
          <w:rFonts w:hint="eastAsia" w:ascii="Times New Roman" w:hAnsi="Times New Roman" w:eastAsia="仿宋_GB2312"/>
          <w:sz w:val="32"/>
          <w:szCs w:val="32"/>
        </w:rPr>
        <w:t>%，变动原因：2025年用经营资金弥补养老保险经费</w:t>
      </w:r>
      <w:r>
        <w:rPr>
          <w:rFonts w:hint="eastAsia" w:ascii="Times New Roman" w:hAnsi="Times New Roman" w:eastAsia="仿宋_GB2312"/>
          <w:sz w:val="32"/>
          <w:szCs w:val="32"/>
          <w:lang w:val="en-US" w:eastAsia="zh-CN"/>
        </w:rPr>
        <w:t>预算增加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3.社会保障和就业支出（款）机关事业单位职业年金缴费支出（项）。年初预算</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万元，与上年度相比</w:t>
      </w:r>
      <w:r>
        <w:rPr>
          <w:rFonts w:hint="eastAsia" w:ascii="Times New Roman" w:hAnsi="Times New Roman" w:eastAsia="仿宋_GB2312"/>
          <w:sz w:val="32"/>
          <w:szCs w:val="32"/>
          <w:lang w:val="en-US" w:eastAsia="zh-CN"/>
        </w:rPr>
        <w:t>无变动</w:t>
      </w:r>
      <w:r>
        <w:rPr>
          <w:rFonts w:hint="eastAsia" w:ascii="Times New Roman" w:hAnsi="Times New Roman" w:eastAsia="仿宋_GB2312"/>
          <w:sz w:val="32"/>
          <w:szCs w:val="32"/>
        </w:rPr>
        <w:t>，变动原因：2025年用经营资金弥补部分职业年金经费</w:t>
      </w:r>
      <w:r>
        <w:rPr>
          <w:rFonts w:hint="eastAsia" w:ascii="Times New Roman" w:hAnsi="Times New Roman" w:eastAsia="仿宋_GB2312"/>
          <w:sz w:val="32"/>
          <w:szCs w:val="32"/>
          <w:lang w:val="en-US" w:eastAsia="zh-CN"/>
        </w:rPr>
        <w:t>预算增加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w:t>
      </w:r>
      <w:r>
        <w:rPr>
          <w:rFonts w:hint="eastAsia" w:ascii="Times New Roman" w:hAnsi="Times New Roman" w:eastAsia="仿宋_GB2312"/>
          <w:b/>
          <w:bCs/>
          <w:sz w:val="32"/>
          <w:szCs w:val="32"/>
        </w:rPr>
        <w:t>（三）住房保障（类）</w:t>
      </w:r>
      <w:r>
        <w:rPr>
          <w:rFonts w:hint="eastAsia" w:ascii="Times New Roman" w:hAnsi="Times New Roman" w:eastAsia="仿宋_GB2312"/>
          <w:sz w:val="32"/>
          <w:szCs w:val="32"/>
        </w:rPr>
        <w:cr/>
      </w:r>
      <w:r>
        <w:rPr>
          <w:rFonts w:hint="eastAsia" w:ascii="Times New Roman" w:hAnsi="Times New Roman" w:eastAsia="仿宋_GB2312"/>
          <w:sz w:val="32"/>
          <w:szCs w:val="32"/>
        </w:rPr>
        <w:t>
住房保障类年初预算数为</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rPr>
        <w:t>万元，与上年度相比</w:t>
      </w:r>
      <w:r>
        <w:rPr>
          <w:rFonts w:hint="eastAsia" w:ascii="Times New Roman" w:hAnsi="Times New Roman" w:eastAsia="仿宋_GB2312"/>
          <w:sz w:val="32"/>
          <w:szCs w:val="32"/>
          <w:lang w:val="en-US" w:eastAsia="zh-CN"/>
        </w:rPr>
        <w:t>无变动</w:t>
      </w:r>
      <w:r>
        <w:rPr>
          <w:rFonts w:hint="eastAsia" w:ascii="Times New Roman" w:hAnsi="Times New Roman" w:eastAsia="仿宋_GB2312"/>
          <w:sz w:val="32"/>
          <w:szCs w:val="32"/>
        </w:rPr>
        <w:t>。其中：</w:t>
      </w:r>
      <w:r>
        <w:rPr>
          <w:rFonts w:hint="eastAsia" w:ascii="Times New Roman" w:hAnsi="Times New Roman" w:eastAsia="仿宋_GB2312"/>
          <w:sz w:val="32"/>
          <w:szCs w:val="32"/>
        </w:rPr>
        <w:cr/>
      </w:r>
      <w:r>
        <w:rPr>
          <w:rFonts w:hint="eastAsia" w:ascii="Times New Roman" w:hAnsi="Times New Roman" w:eastAsia="仿宋_GB2312"/>
          <w:sz w:val="32"/>
          <w:szCs w:val="32"/>
        </w:rPr>
        <w:t>
1.住房改革支出（款）住房公积金（项）。年初预算</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rPr>
        <w:t>.00万元，上年度</w:t>
      </w:r>
      <w:r>
        <w:rPr>
          <w:rFonts w:hint="eastAsia" w:ascii="Times New Roman" w:hAnsi="Times New Roman" w:eastAsia="仿宋_GB2312"/>
          <w:sz w:val="32"/>
          <w:szCs w:val="32"/>
          <w:lang w:val="en-US" w:eastAsia="zh-CN"/>
        </w:rPr>
        <w:t>相比无变动，</w:t>
      </w:r>
      <w:r>
        <w:rPr>
          <w:rFonts w:hint="eastAsia" w:ascii="Times New Roman" w:hAnsi="Times New Roman" w:eastAsia="仿宋_GB2312"/>
          <w:sz w:val="32"/>
          <w:szCs w:val="32"/>
        </w:rPr>
        <w:t>变动原因：</w:t>
      </w:r>
      <w:r>
        <w:rPr>
          <w:rFonts w:hint="eastAsia" w:ascii="Times New Roman" w:hAnsi="Times New Roman" w:eastAsia="仿宋_GB2312"/>
          <w:sz w:val="32"/>
          <w:szCs w:val="32"/>
          <w:lang w:val="en-US" w:eastAsia="zh-CN"/>
        </w:rPr>
        <w:t>无变动。</w:t>
      </w:r>
      <w:r>
        <w:rPr>
          <w:rFonts w:hint="eastAsia" w:ascii="Times New Roman" w:hAnsi="Times New Roman" w:eastAsia="仿宋_GB2312"/>
          <w:sz w:val="32"/>
          <w:szCs w:val="32"/>
        </w:rPr>
        <w:cr/>
      </w:r>
      <w:r>
        <w:rPr>
          <w:rFonts w:hint="eastAsia" w:ascii="Times New Roman" w:hAnsi="Times New Roman" w:eastAsia="仿宋_GB2312"/>
          <w:sz w:val="32"/>
          <w:szCs w:val="32"/>
        </w:rPr>
        <w:t>
</w:t>
      </w:r>
      <w:r>
        <w:rPr>
          <w:rFonts w:hint="eastAsia" w:ascii="Times New Roman" w:hAnsi="Times New Roman" w:eastAsia="仿宋_GB2312"/>
          <w:b/>
          <w:bCs/>
          <w:sz w:val="32"/>
          <w:szCs w:val="32"/>
        </w:rPr>
        <w:t>（四）卫生健康（类）</w:t>
      </w:r>
      <w:r>
        <w:rPr>
          <w:rFonts w:hint="eastAsia" w:ascii="Times New Roman" w:hAnsi="Times New Roman" w:eastAsia="仿宋_GB2312"/>
          <w:sz w:val="32"/>
          <w:szCs w:val="32"/>
        </w:rPr>
        <w:cr/>
      </w:r>
      <w:r>
        <w:rPr>
          <w:rFonts w:hint="eastAsia" w:ascii="Times New Roman" w:hAnsi="Times New Roman" w:eastAsia="仿宋_GB2312"/>
          <w:sz w:val="32"/>
          <w:szCs w:val="32"/>
        </w:rPr>
        <w:t>
卫生健康类年初预算数为</w:t>
      </w:r>
      <w:r>
        <w:rPr>
          <w:rFonts w:hint="eastAsia" w:ascii="Times New Roman" w:hAnsi="Times New Roman" w:eastAsia="仿宋_GB2312"/>
          <w:sz w:val="32"/>
          <w:szCs w:val="32"/>
          <w:lang w:val="en-US" w:eastAsia="zh-CN"/>
        </w:rPr>
        <w:t>56</w:t>
      </w:r>
      <w:r>
        <w:rPr>
          <w:rFonts w:hint="eastAsia" w:ascii="Times New Roman" w:hAnsi="Times New Roman" w:eastAsia="仿宋_GB2312"/>
          <w:sz w:val="32"/>
          <w:szCs w:val="32"/>
        </w:rPr>
        <w:t>万元，与上年度相比</w:t>
      </w:r>
      <w:r>
        <w:rPr>
          <w:rFonts w:hint="eastAsia" w:ascii="Times New Roman" w:hAnsi="Times New Roman" w:eastAsia="仿宋_GB2312"/>
          <w:sz w:val="32"/>
          <w:szCs w:val="32"/>
          <w:lang w:val="en-US" w:eastAsia="zh-CN"/>
        </w:rPr>
        <w:t>增加0.83</w:t>
      </w:r>
      <w:r>
        <w:rPr>
          <w:rFonts w:hint="eastAsia" w:ascii="Times New Roman" w:hAnsi="Times New Roman" w:eastAsia="仿宋_GB2312"/>
          <w:sz w:val="32"/>
          <w:szCs w:val="32"/>
        </w:rPr>
        <w:t>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1.卫生健康支出（款）事业单位医疗（项）。年初预算</w:t>
      </w:r>
      <w:r>
        <w:rPr>
          <w:rFonts w:hint="eastAsia" w:ascii="Times New Roman" w:hAnsi="Times New Roman" w:eastAsia="仿宋_GB2312"/>
          <w:sz w:val="32"/>
          <w:szCs w:val="32"/>
          <w:lang w:val="en-US" w:eastAsia="zh-CN"/>
        </w:rPr>
        <w:t>56</w:t>
      </w:r>
      <w:r>
        <w:rPr>
          <w:rFonts w:hint="eastAsia" w:ascii="Times New Roman" w:hAnsi="Times New Roman" w:eastAsia="仿宋_GB2312"/>
          <w:sz w:val="32"/>
          <w:szCs w:val="32"/>
        </w:rPr>
        <w:t>万元，与上年度相比</w:t>
      </w:r>
      <w:r>
        <w:rPr>
          <w:rFonts w:hint="eastAsia" w:ascii="Times New Roman" w:hAnsi="Times New Roman" w:eastAsia="仿宋_GB2312"/>
          <w:sz w:val="32"/>
          <w:szCs w:val="32"/>
          <w:lang w:val="en-US" w:eastAsia="zh-CN"/>
        </w:rPr>
        <w:t>增加0.83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上升1.5</w:t>
      </w:r>
      <w:r>
        <w:rPr>
          <w:rFonts w:hint="eastAsia" w:ascii="Times New Roman" w:hAnsi="Times New Roman" w:eastAsia="仿宋_GB2312"/>
          <w:sz w:val="32"/>
          <w:szCs w:val="32"/>
        </w:rPr>
        <w:t>%，变动原因：</w:t>
      </w:r>
      <w:r>
        <w:rPr>
          <w:rFonts w:hint="eastAsia" w:ascii="Times New Roman" w:hAnsi="Times New Roman" w:eastAsia="仿宋_GB2312"/>
          <w:sz w:val="32"/>
          <w:szCs w:val="32"/>
          <w:lang w:val="en-US" w:eastAsia="zh-CN"/>
        </w:rPr>
        <w:t>医疗经费增加</w:t>
      </w:r>
      <w:r>
        <w:rPr>
          <w:rFonts w:hint="eastAsia" w:ascii="Times New Roman" w:hAnsi="Times New Roman" w:eastAsia="仿宋_GB2312"/>
          <w:sz w:val="32"/>
          <w:szCs w:val="32"/>
        </w:rPr>
        <w:t>。
</w:t>
      </w:r>
      <w:permEnd w:id="110"/>
      <w:r>
        <w:rPr>
          <w:rFonts w:hint="eastAsia" w:ascii="Times New Roman" w:hAnsi="Times New Roman" w:eastAsia="仿宋_GB2312"/>
          <w:sz w:val="11"/>
          <w:szCs w:val="11"/>
        </w:rPr>
        <w:t xml:space="preserve"> </w:t>
      </w:r>
      <w:bookmarkEnd w:id="109"/>
    </w:p>
    <w:p w14:paraId="5DD6823C">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六、一般公共预算基本支出预算情况说明</w:t>
      </w:r>
    </w:p>
    <w:p w14:paraId="0B0D27EA">
      <w:pPr>
        <w:spacing w:line="600" w:lineRule="exact"/>
        <w:ind w:firstLine="640" w:firstLineChars="200"/>
        <w:rPr>
          <w:rFonts w:ascii="Times New Roman" w:hAnsi="Times New Roman" w:eastAsia="仿宋_GB2312"/>
          <w:sz w:val="32"/>
          <w:szCs w:val="32"/>
        </w:rPr>
      </w:pPr>
      <w:bookmarkStart w:id="110" w:name="PO_part2A5Amount1"/>
      <w:permStart w:id="111"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val="en-US" w:eastAsia="zh-CN"/>
        </w:rPr>
        <w:t>本级</w:t>
      </w:r>
      <w:permEnd w:id="111"/>
      <w:r>
        <w:rPr>
          <w:rFonts w:hint="eastAsia" w:ascii="Times New Roman" w:hAnsi="Times New Roman" w:eastAsia="仿宋_GB2312"/>
          <w:sz w:val="11"/>
          <w:szCs w:val="11"/>
        </w:rPr>
        <w:t xml:space="preserve"> </w:t>
      </w:r>
      <w:bookmarkEnd w:id="110"/>
      <w:r>
        <w:rPr>
          <w:rFonts w:hint="eastAsia" w:ascii="Times New Roman" w:hAnsi="Times New Roman" w:eastAsia="仿宋_GB2312"/>
          <w:sz w:val="32"/>
          <w:szCs w:val="32"/>
        </w:rPr>
        <w:t>2025年度一般公共预算财政拨款基本支出预算</w:t>
      </w:r>
      <w:permStart w:id="112" w:edGrp="everyone"/>
      <w:bookmarkStart w:id="111" w:name="PO_part2A5Amount4"/>
      <w:r>
        <w:rPr>
          <w:rFonts w:hint="eastAsia" w:ascii="Times New Roman" w:hAnsi="Times New Roman" w:eastAsia="仿宋_GB2312"/>
          <w:sz w:val="32"/>
          <w:szCs w:val="32"/>
          <w:lang w:val="en-US" w:eastAsia="zh-CN"/>
        </w:rPr>
        <w:t>3864.4</w:t>
      </w:r>
      <w:permEnd w:id="112"/>
      <w:r>
        <w:rPr>
          <w:rFonts w:hint="eastAsia" w:ascii="Times New Roman" w:hAnsi="Times New Roman" w:eastAsia="仿宋_GB2312"/>
          <w:sz w:val="11"/>
          <w:szCs w:val="11"/>
        </w:rPr>
        <w:t xml:space="preserve"> </w:t>
      </w:r>
      <w:bookmarkEnd w:id="111"/>
      <w:r>
        <w:rPr>
          <w:rFonts w:hint="eastAsia" w:ascii="Times New Roman" w:hAnsi="Times New Roman" w:eastAsia="仿宋_GB2312"/>
          <w:sz w:val="32"/>
          <w:szCs w:val="32"/>
        </w:rPr>
        <w:t>万元，与上年相比</w:t>
      </w:r>
      <w:permStart w:id="113" w:edGrp="everyone"/>
      <w:bookmarkStart w:id="112" w:name="PO_part2A5Amount5"/>
      <w:r>
        <w:rPr>
          <w:rFonts w:hint="eastAsia" w:ascii="Times New Roman" w:hAnsi="Times New Roman" w:eastAsia="仿宋_GB2312"/>
          <w:sz w:val="32"/>
          <w:szCs w:val="32"/>
          <w:lang w:val="en-US" w:eastAsia="zh-CN"/>
        </w:rPr>
        <w:t>增加32.93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上升0.86</w:t>
      </w:r>
      <w:r>
        <w:rPr>
          <w:rFonts w:hint="eastAsia" w:ascii="Times New Roman" w:hAnsi="Times New Roman" w:eastAsia="仿宋_GB2312"/>
          <w:sz w:val="32"/>
          <w:szCs w:val="32"/>
        </w:rPr>
        <w:t>%</w:t>
      </w:r>
      <w:permEnd w:id="113"/>
      <w:r>
        <w:rPr>
          <w:rFonts w:hint="eastAsia" w:ascii="Times New Roman" w:hAnsi="Times New Roman" w:eastAsia="仿宋_GB2312"/>
          <w:sz w:val="11"/>
          <w:szCs w:val="11"/>
        </w:rPr>
        <w:t xml:space="preserve"> </w:t>
      </w:r>
      <w:bookmarkEnd w:id="112"/>
      <w:r>
        <w:rPr>
          <w:rFonts w:hint="eastAsia" w:ascii="Times New Roman" w:hAnsi="Times New Roman" w:eastAsia="仿宋_GB2312"/>
          <w:sz w:val="32"/>
          <w:szCs w:val="32"/>
        </w:rPr>
        <w:t>，其中：</w:t>
      </w:r>
    </w:p>
    <w:p w14:paraId="6167C9D4">
      <w:pPr>
        <w:spacing w:line="600" w:lineRule="exact"/>
        <w:ind w:firstLine="612" w:firstLineChars="200"/>
        <w:rPr>
          <w:rFonts w:hint="eastAsia" w:ascii="仿宋" w:hAnsi="仿宋" w:eastAsia="仿宋" w:cs="仿宋"/>
          <w:sz w:val="31"/>
          <w:szCs w:val="31"/>
        </w:rPr>
      </w:pPr>
      <w:r>
        <w:rPr>
          <w:rFonts w:ascii="仿宋" w:hAnsi="仿宋" w:eastAsia="仿宋" w:cs="仿宋"/>
          <w:spacing w:val="-7"/>
          <w:sz w:val="32"/>
          <w:szCs w:val="32"/>
          <w14:textOutline w14:w="5791" w14:cap="sq" w14:cmpd="sng" w14:algn="ctr">
            <w14:solidFill>
              <w14:srgbClr w14:val="000000"/>
            </w14:solidFill>
            <w14:prstDash w14:val="solid"/>
            <w14:bevel/>
          </w14:textOutline>
        </w:rPr>
        <w:t>（</w:t>
      </w:r>
      <w:r>
        <w:rPr>
          <w:rFonts w:ascii="仿宋" w:hAnsi="仿宋" w:eastAsia="仿宋" w:cs="仿宋"/>
          <w:spacing w:val="-70"/>
          <w:sz w:val="32"/>
          <w:szCs w:val="32"/>
        </w:rPr>
        <w:t xml:space="preserve"> </w:t>
      </w:r>
      <w:r>
        <w:rPr>
          <w:rFonts w:ascii="仿宋" w:hAnsi="仿宋" w:eastAsia="仿宋" w:cs="仿宋"/>
          <w:spacing w:val="-7"/>
          <w:sz w:val="32"/>
          <w:szCs w:val="32"/>
          <w14:textOutline w14:w="5791" w14:cap="sq" w14:cmpd="sng" w14:algn="ctr">
            <w14:solidFill>
              <w14:srgbClr w14:val="000000"/>
            </w14:solidFill>
            <w14:prstDash w14:val="solid"/>
            <w14:bevel/>
          </w14:textOutline>
        </w:rPr>
        <w:t>一）人员经</w:t>
      </w:r>
      <w:r>
        <w:rPr>
          <w:rFonts w:ascii="仿宋" w:hAnsi="仿宋" w:eastAsia="仿宋" w:cs="仿宋"/>
          <w:spacing w:val="2"/>
          <w:sz w:val="32"/>
          <w:szCs w:val="32"/>
          <w14:textOutline w14:w="5791" w14:cap="sq" w14:cmpd="sng" w14:algn="ctr">
            <w14:solidFill>
              <w14:srgbClr w14:val="000000"/>
            </w14:solidFill>
            <w14:prstDash w14:val="solid"/>
            <w14:bevel/>
          </w14:textOutline>
        </w:rPr>
        <w:t>费</w:t>
      </w:r>
      <w:bookmarkStart w:id="113" w:name="PO_part2A5Amount2"/>
      <w:permStart w:id="114" w:edGrp="everyone"/>
      <w:r>
        <w:rPr>
          <w:rFonts w:hint="eastAsia" w:ascii="Times New Roman" w:hAnsi="Times New Roman" w:eastAsia="仿宋_GB2312"/>
          <w:sz w:val="32"/>
          <w:szCs w:val="32"/>
          <w:lang w:val="en-US" w:eastAsia="zh-CN"/>
        </w:rPr>
        <w:t>3862.65</w:t>
      </w:r>
      <w:permEnd w:id="114"/>
      <w:r>
        <w:rPr>
          <w:rFonts w:hint="eastAsia" w:ascii="Times New Roman" w:hAnsi="Times New Roman" w:eastAsia="仿宋_GB2312"/>
          <w:sz w:val="11"/>
          <w:szCs w:val="11"/>
        </w:rPr>
        <w:t xml:space="preserve"> </w:t>
      </w:r>
      <w:r>
        <w:rPr>
          <w:rFonts w:ascii="仿宋" w:hAnsi="仿宋" w:eastAsia="仿宋" w:cs="仿宋"/>
          <w:spacing w:val="-121"/>
          <w:sz w:val="31"/>
          <w:szCs w:val="31"/>
        </w:rPr>
        <w:t xml:space="preserve"> </w:t>
      </w:r>
      <w:bookmarkEnd w:id="113"/>
      <w:r>
        <w:rPr>
          <w:rFonts w:hint="eastAsia" w:ascii="仿宋" w:hAnsi="仿宋" w:eastAsia="仿宋" w:cs="仿宋"/>
          <w:spacing w:val="-121"/>
          <w:sz w:val="31"/>
          <w:szCs w:val="31"/>
        </w:rPr>
        <w:t xml:space="preserve">     </w:t>
      </w:r>
      <w:r>
        <w:rPr>
          <w:rFonts w:ascii="仿宋" w:hAnsi="仿宋" w:eastAsia="仿宋" w:cs="仿宋"/>
          <w:spacing w:val="-7"/>
          <w:sz w:val="32"/>
          <w:szCs w:val="32"/>
          <w14:textOutline w14:w="5791" w14:cap="sq" w14:cmpd="sng" w14:algn="ctr">
            <w14:solidFill>
              <w14:srgbClr w14:val="000000"/>
            </w14:solidFill>
            <w14:prstDash w14:val="solid"/>
            <w14:bevel/>
          </w14:textOutline>
        </w:rPr>
        <w:t>万元</w:t>
      </w:r>
      <w:r>
        <w:rPr>
          <w:rFonts w:ascii="仿宋" w:hAnsi="仿宋" w:eastAsia="仿宋" w:cs="仿宋"/>
          <w:spacing w:val="-7"/>
          <w:sz w:val="31"/>
          <w:szCs w:val="31"/>
        </w:rPr>
        <w:t>。</w:t>
      </w:r>
      <w:bookmarkStart w:id="114" w:name="PO_part2A5Reason1"/>
      <w:permStart w:id="115" w:edGrp="everyone"/>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356.68</w:t>
      </w:r>
      <w:r>
        <w:rPr>
          <w:rFonts w:hint="eastAsia" w:ascii="Times New Roman" w:hAnsi="Times New Roman" w:eastAsia="仿宋_GB2312"/>
          <w:sz w:val="32"/>
          <w:szCs w:val="32"/>
        </w:rPr>
        <w:t>万元、津贴补贴</w:t>
      </w:r>
      <w:r>
        <w:rPr>
          <w:rFonts w:hint="eastAsia" w:ascii="Times New Roman" w:hAnsi="Times New Roman" w:eastAsia="仿宋_GB2312"/>
          <w:sz w:val="32"/>
          <w:szCs w:val="32"/>
          <w:lang w:val="en-US" w:eastAsia="zh-CN"/>
        </w:rPr>
        <w:t>171.75</w:t>
      </w:r>
      <w:r>
        <w:rPr>
          <w:rFonts w:hint="eastAsia" w:ascii="Times New Roman" w:hAnsi="Times New Roman" w:eastAsia="仿宋_GB2312"/>
          <w:sz w:val="32"/>
          <w:szCs w:val="32"/>
        </w:rPr>
        <w:t>万元、奖金</w:t>
      </w:r>
      <w:r>
        <w:rPr>
          <w:rFonts w:hint="eastAsia" w:ascii="Times New Roman" w:hAnsi="Times New Roman" w:eastAsia="仿宋_GB2312"/>
          <w:sz w:val="32"/>
          <w:szCs w:val="32"/>
          <w:lang w:val="en-US" w:eastAsia="zh-CN"/>
        </w:rPr>
        <w:t>61.77</w:t>
      </w:r>
      <w:r>
        <w:rPr>
          <w:rFonts w:hint="eastAsia" w:ascii="Times New Roman" w:hAnsi="Times New Roman" w:eastAsia="仿宋_GB2312"/>
          <w:sz w:val="32"/>
          <w:szCs w:val="32"/>
        </w:rPr>
        <w:t>万元、绩效工资</w:t>
      </w:r>
      <w:r>
        <w:rPr>
          <w:rFonts w:hint="eastAsia" w:ascii="Times New Roman" w:hAnsi="Times New Roman" w:eastAsia="仿宋_GB2312"/>
          <w:sz w:val="32"/>
          <w:szCs w:val="32"/>
          <w:lang w:val="en-US" w:eastAsia="zh-CN"/>
        </w:rPr>
        <w:t>236.8</w:t>
      </w:r>
      <w:r>
        <w:rPr>
          <w:rFonts w:hint="eastAsia" w:ascii="Times New Roman" w:hAnsi="Times New Roman" w:eastAsia="仿宋_GB2312"/>
          <w:sz w:val="32"/>
          <w:szCs w:val="32"/>
        </w:rPr>
        <w:t>万元、住房公积金</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rPr>
        <w:t>万元、其他工资福利支出</w:t>
      </w:r>
      <w:r>
        <w:rPr>
          <w:rFonts w:hint="eastAsia" w:ascii="Times New Roman" w:hAnsi="Times New Roman" w:eastAsia="仿宋_GB2312"/>
          <w:sz w:val="32"/>
          <w:szCs w:val="32"/>
          <w:lang w:val="en-US" w:eastAsia="zh-CN"/>
        </w:rPr>
        <w:t>2711.73</w:t>
      </w:r>
      <w:r>
        <w:rPr>
          <w:rFonts w:hint="eastAsia" w:ascii="Times New Roman" w:hAnsi="Times New Roman" w:eastAsia="仿宋_GB2312"/>
          <w:sz w:val="32"/>
          <w:szCs w:val="32"/>
        </w:rPr>
        <w:t>万元、退休费</w:t>
      </w:r>
      <w:r>
        <w:rPr>
          <w:rFonts w:hint="eastAsia" w:ascii="Times New Roman" w:hAnsi="Times New Roman" w:eastAsia="仿宋_GB2312"/>
          <w:sz w:val="32"/>
          <w:szCs w:val="32"/>
          <w:lang w:val="en-US" w:eastAsia="zh-CN"/>
        </w:rPr>
        <w:t>105.26</w:t>
      </w:r>
      <w:r>
        <w:rPr>
          <w:rFonts w:hint="eastAsia" w:ascii="Times New Roman" w:hAnsi="Times New Roman" w:eastAsia="仿宋_GB2312"/>
          <w:sz w:val="32"/>
          <w:szCs w:val="32"/>
        </w:rPr>
        <w:t>万元、生活补助</w:t>
      </w:r>
      <w:r>
        <w:rPr>
          <w:rFonts w:hint="eastAsia" w:ascii="Times New Roman" w:hAnsi="Times New Roman" w:eastAsia="仿宋_GB2312"/>
          <w:sz w:val="32"/>
          <w:szCs w:val="32"/>
          <w:lang w:val="en-US" w:eastAsia="zh-CN"/>
        </w:rPr>
        <w:t>3.66</w:t>
      </w:r>
      <w:r>
        <w:rPr>
          <w:rFonts w:hint="eastAsia" w:ascii="Times New Roman" w:hAnsi="Times New Roman" w:eastAsia="仿宋_GB2312"/>
          <w:sz w:val="32"/>
          <w:szCs w:val="32"/>
        </w:rPr>
        <w:t>万元</w:t>
      </w:r>
      <w:permEnd w:id="115"/>
      <w:r>
        <w:rPr>
          <w:rFonts w:hint="eastAsia" w:ascii="Times New Roman" w:hAnsi="Times New Roman" w:eastAsia="仿宋_GB2312"/>
          <w:sz w:val="11"/>
          <w:szCs w:val="11"/>
        </w:rPr>
        <w:t xml:space="preserve"> </w:t>
      </w:r>
      <w:bookmarkEnd w:id="114"/>
      <w:r>
        <w:rPr>
          <w:rFonts w:ascii="仿宋" w:hAnsi="仿宋" w:eastAsia="仿宋" w:cs="仿宋"/>
          <w:spacing w:val="5"/>
          <w:sz w:val="31"/>
          <w:szCs w:val="31"/>
        </w:rPr>
        <w:t>。</w:t>
      </w:r>
    </w:p>
    <w:p w14:paraId="1833DAAB">
      <w:pPr>
        <w:spacing w:line="600" w:lineRule="exact"/>
        <w:ind w:firstLine="648" w:firstLineChars="200"/>
        <w:rPr>
          <w:rFonts w:hint="eastAsia" w:ascii="仿宋" w:hAnsi="仿宋" w:eastAsia="仿宋" w:cs="仿宋"/>
          <w:spacing w:val="-12"/>
          <w:sz w:val="31"/>
          <w:szCs w:val="31"/>
        </w:rPr>
      </w:pPr>
      <w:r>
        <w:rPr>
          <w:rFonts w:ascii="仿宋" w:hAnsi="仿宋" w:eastAsia="仿宋" w:cs="仿宋"/>
          <w:spacing w:val="2"/>
          <w:sz w:val="32"/>
          <w:szCs w:val="32"/>
          <w14:textOutline w14:w="5791" w14:cap="sq" w14:cmpd="sng" w14:algn="ctr">
            <w14:solidFill>
              <w14:srgbClr w14:val="000000"/>
            </w14:solidFill>
            <w14:prstDash w14:val="solid"/>
            <w14:bevel/>
          </w14:textOutline>
        </w:rPr>
        <w:t>（</w:t>
      </w:r>
      <w:r>
        <w:rPr>
          <w:rFonts w:ascii="仿宋" w:hAnsi="仿宋" w:eastAsia="仿宋" w:cs="仿宋"/>
          <w:spacing w:val="-65"/>
          <w:sz w:val="32"/>
          <w:szCs w:val="32"/>
        </w:rPr>
        <w:t xml:space="preserve"> </w:t>
      </w:r>
      <w:r>
        <w:rPr>
          <w:rFonts w:ascii="仿宋" w:hAnsi="仿宋" w:eastAsia="仿宋" w:cs="仿宋"/>
          <w:spacing w:val="2"/>
          <w:sz w:val="32"/>
          <w:szCs w:val="32"/>
          <w14:textOutline w14:w="5791" w14:cap="sq" w14:cmpd="sng" w14:algn="ctr">
            <w14:solidFill>
              <w14:srgbClr w14:val="000000"/>
            </w14:solidFill>
            <w14:prstDash w14:val="solid"/>
            <w14:bevel/>
          </w14:textOutline>
        </w:rPr>
        <w:t>二）公用经费</w:t>
      </w:r>
      <w:permStart w:id="116" w:edGrp="everyone"/>
      <w:bookmarkStart w:id="115" w:name="PO_part2A5Amount3"/>
      <w:r>
        <w:rPr>
          <w:rFonts w:hint="eastAsia" w:ascii="Times New Roman" w:hAnsi="Times New Roman" w:eastAsia="仿宋_GB2312"/>
          <w:sz w:val="32"/>
          <w:szCs w:val="32"/>
          <w:lang w:val="en-US" w:eastAsia="zh-CN"/>
        </w:rPr>
        <w:t>1.76</w:t>
      </w:r>
      <w:permEnd w:id="116"/>
      <w:r>
        <w:rPr>
          <w:rFonts w:hint="eastAsia" w:ascii="Times New Roman" w:hAnsi="Times New Roman" w:eastAsia="仿宋_GB2312"/>
          <w:sz w:val="11"/>
          <w:szCs w:val="11"/>
        </w:rPr>
        <w:t xml:space="preserve"> </w:t>
      </w:r>
      <w:r>
        <w:rPr>
          <w:rFonts w:ascii="仿宋" w:hAnsi="仿宋" w:eastAsia="仿宋" w:cs="仿宋"/>
          <w:spacing w:val="-124"/>
          <w:sz w:val="31"/>
          <w:szCs w:val="31"/>
        </w:rPr>
        <w:t xml:space="preserve"> </w:t>
      </w:r>
      <w:bookmarkEnd w:id="115"/>
      <w:r>
        <w:rPr>
          <w:rFonts w:ascii="仿宋" w:hAnsi="仿宋" w:eastAsia="仿宋" w:cs="仿宋"/>
          <w:spacing w:val="2"/>
          <w:sz w:val="32"/>
          <w:szCs w:val="32"/>
          <w14:textOutline w14:w="5791" w14:cap="sq" w14:cmpd="sng" w14:algn="ctr">
            <w14:solidFill>
              <w14:srgbClr w14:val="000000"/>
            </w14:solidFill>
            <w14:prstDash w14:val="solid"/>
            <w14:bevel/>
          </w14:textOutline>
        </w:rPr>
        <w:t>万元</w:t>
      </w:r>
      <w:r>
        <w:rPr>
          <w:rFonts w:ascii="仿宋" w:hAnsi="仿宋" w:eastAsia="仿宋" w:cs="仿宋"/>
          <w:spacing w:val="2"/>
          <w:sz w:val="31"/>
          <w:szCs w:val="31"/>
        </w:rPr>
        <w:t>。</w:t>
      </w:r>
      <w:permStart w:id="117" w:edGrp="everyone"/>
      <w:bookmarkStart w:id="116" w:name="PO_part2A5Reason2"/>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1.76</w:t>
      </w:r>
      <w:r>
        <w:rPr>
          <w:rFonts w:hint="eastAsia" w:ascii="Times New Roman" w:hAnsi="Times New Roman" w:eastAsia="仿宋_GB2312"/>
          <w:sz w:val="32"/>
          <w:szCs w:val="32"/>
        </w:rPr>
        <w:t>万元</w:t>
      </w:r>
      <w:permEnd w:id="117"/>
      <w:r>
        <w:rPr>
          <w:rFonts w:hint="eastAsia" w:ascii="Times New Roman" w:hAnsi="Times New Roman" w:eastAsia="仿宋_GB2312"/>
          <w:sz w:val="11"/>
          <w:szCs w:val="11"/>
        </w:rPr>
        <w:t xml:space="preserve"> </w:t>
      </w:r>
      <w:bookmarkEnd w:id="116"/>
      <w:r>
        <w:rPr>
          <w:rFonts w:ascii="仿宋" w:hAnsi="仿宋" w:eastAsia="仿宋" w:cs="仿宋"/>
          <w:spacing w:val="-12"/>
          <w:sz w:val="31"/>
          <w:szCs w:val="31"/>
        </w:rPr>
        <w:t>。</w:t>
      </w:r>
    </w:p>
    <w:p w14:paraId="40AE5986">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 xml:space="preserve">七、财政拨款“三公”经费支出决算情况说明 </w:t>
      </w:r>
    </w:p>
    <w:p w14:paraId="7F0B7896">
      <w:pPr>
        <w:spacing w:line="600" w:lineRule="exact"/>
        <w:ind w:firstLine="640" w:firstLineChars="200"/>
        <w:rPr>
          <w:rFonts w:ascii="Times New Roman" w:hAnsi="Times New Roman" w:eastAsia="仿宋_GB2312"/>
          <w:sz w:val="32"/>
          <w:szCs w:val="32"/>
        </w:rPr>
      </w:pPr>
      <w:bookmarkStart w:id="117" w:name="PO_part2A6Amount1"/>
      <w:permStart w:id="118"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val="en-US" w:eastAsia="zh-CN"/>
        </w:rPr>
        <w:t>本级</w:t>
      </w:r>
      <w:permEnd w:id="118"/>
      <w:r>
        <w:rPr>
          <w:rFonts w:hint="eastAsia" w:ascii="Times New Roman" w:hAnsi="Times New Roman" w:eastAsia="仿宋_GB2312"/>
          <w:sz w:val="11"/>
          <w:szCs w:val="11"/>
        </w:rPr>
        <w:t xml:space="preserve"> </w:t>
      </w:r>
      <w:bookmarkEnd w:id="117"/>
      <w:r>
        <w:rPr>
          <w:rFonts w:hint="eastAsia" w:ascii="Times New Roman" w:hAnsi="Times New Roman" w:eastAsia="仿宋_GB2312"/>
          <w:sz w:val="32"/>
          <w:szCs w:val="32"/>
        </w:rPr>
        <w:t>2025年度一般公共预算拨款安排的“三公”经费预算支出</w:t>
      </w:r>
      <w:bookmarkStart w:id="118" w:name="PO_part2A6Amount2"/>
      <w:permStart w:id="119" w:edGrp="everyone"/>
      <w:r>
        <w:rPr>
          <w:rFonts w:hint="eastAsia" w:ascii="Times New Roman" w:hAnsi="Times New Roman" w:eastAsia="仿宋_GB2312"/>
          <w:sz w:val="32"/>
          <w:szCs w:val="32"/>
          <w:lang w:val="en-US" w:eastAsia="zh-CN"/>
        </w:rPr>
        <w:t>81.7</w:t>
      </w:r>
      <w:permEnd w:id="119"/>
      <w:r>
        <w:rPr>
          <w:rFonts w:hint="eastAsia" w:ascii="Times New Roman" w:hAnsi="Times New Roman" w:eastAsia="仿宋_GB2312"/>
          <w:sz w:val="11"/>
          <w:szCs w:val="11"/>
        </w:rPr>
        <w:t xml:space="preserve"> </w:t>
      </w:r>
      <w:bookmarkEnd w:id="118"/>
      <w:r>
        <w:rPr>
          <w:rFonts w:hint="eastAsia" w:ascii="Times New Roman" w:hAnsi="Times New Roman" w:eastAsia="仿宋_GB2312"/>
          <w:sz w:val="32"/>
          <w:szCs w:val="32"/>
        </w:rPr>
        <w:t>万元，其中因公出国（境）费支出</w:t>
      </w:r>
      <w:permStart w:id="120" w:edGrp="everyone"/>
      <w:bookmarkStart w:id="119" w:name="PO_part2A6Amount3"/>
      <w:r>
        <w:rPr>
          <w:rFonts w:hint="eastAsia" w:ascii="Times New Roman" w:hAnsi="Times New Roman" w:eastAsia="仿宋_GB2312"/>
          <w:sz w:val="32"/>
          <w:szCs w:val="32"/>
        </w:rPr>
        <w:t>0.00</w:t>
      </w:r>
      <w:permEnd w:id="120"/>
      <w:r>
        <w:rPr>
          <w:rFonts w:hint="eastAsia" w:ascii="Times New Roman" w:hAnsi="Times New Roman" w:eastAsia="仿宋_GB2312"/>
          <w:sz w:val="11"/>
          <w:szCs w:val="11"/>
        </w:rPr>
        <w:t xml:space="preserve"> </w:t>
      </w:r>
      <w:bookmarkEnd w:id="119"/>
      <w:r>
        <w:rPr>
          <w:rFonts w:hint="eastAsia" w:ascii="Times New Roman" w:hAnsi="Times New Roman" w:eastAsia="仿宋_GB2312"/>
          <w:sz w:val="32"/>
          <w:szCs w:val="32"/>
        </w:rPr>
        <w:t>万元，占</w:t>
      </w:r>
      <w:bookmarkStart w:id="120" w:name="PO_part2A6Amount4"/>
      <w:permStart w:id="121" w:edGrp="everyone"/>
      <w:r>
        <w:rPr>
          <w:rFonts w:hint="eastAsia" w:ascii="Times New Roman" w:hAnsi="Times New Roman" w:eastAsia="仿宋_GB2312"/>
          <w:sz w:val="32"/>
          <w:szCs w:val="32"/>
        </w:rPr>
        <w:t>0.00</w:t>
      </w:r>
      <w:permEnd w:id="121"/>
      <w:r>
        <w:rPr>
          <w:rFonts w:hint="eastAsia" w:ascii="Times New Roman" w:hAnsi="Times New Roman" w:eastAsia="仿宋_GB2312"/>
          <w:sz w:val="32"/>
          <w:szCs w:val="32"/>
        </w:rPr>
        <w:t xml:space="preserve"> </w:t>
      </w:r>
      <w:bookmarkEnd w:id="120"/>
      <w:r>
        <w:rPr>
          <w:rFonts w:hint="eastAsia" w:ascii="Times New Roman" w:hAnsi="Times New Roman" w:eastAsia="仿宋_GB2312"/>
          <w:sz w:val="32"/>
          <w:szCs w:val="32"/>
        </w:rPr>
        <w:t>%；公务用车购置及运行维护费支出</w:t>
      </w:r>
      <w:permStart w:id="122" w:edGrp="everyone"/>
      <w:bookmarkStart w:id="121" w:name="PO_part2A6Amount5"/>
      <w:r>
        <w:rPr>
          <w:rFonts w:hint="eastAsia" w:ascii="Times New Roman" w:hAnsi="Times New Roman" w:eastAsia="仿宋_GB2312"/>
          <w:sz w:val="32"/>
          <w:szCs w:val="32"/>
          <w:lang w:val="en-US" w:eastAsia="zh-CN"/>
        </w:rPr>
        <w:t>80.5</w:t>
      </w:r>
      <w:permEnd w:id="122"/>
      <w:r>
        <w:rPr>
          <w:rFonts w:hint="eastAsia" w:ascii="Times New Roman" w:hAnsi="Times New Roman" w:eastAsia="仿宋_GB2312"/>
          <w:sz w:val="11"/>
          <w:szCs w:val="11"/>
        </w:rPr>
        <w:t xml:space="preserve"> </w:t>
      </w:r>
      <w:bookmarkEnd w:id="121"/>
      <w:r>
        <w:rPr>
          <w:rFonts w:hint="eastAsia" w:ascii="Times New Roman" w:hAnsi="Times New Roman" w:eastAsia="仿宋_GB2312"/>
          <w:sz w:val="32"/>
          <w:szCs w:val="32"/>
        </w:rPr>
        <w:t>万元，占</w:t>
      </w:r>
      <w:permStart w:id="123" w:edGrp="everyone"/>
      <w:bookmarkStart w:id="122" w:name="PO_part2A6Amount6"/>
      <w:r>
        <w:rPr>
          <w:rFonts w:hint="eastAsia" w:ascii="Times New Roman" w:hAnsi="Times New Roman" w:eastAsia="仿宋_GB2312"/>
          <w:sz w:val="32"/>
          <w:szCs w:val="32"/>
          <w:lang w:val="en-US" w:eastAsia="zh-CN"/>
        </w:rPr>
        <w:t>98.53</w:t>
      </w:r>
      <w:permEnd w:id="123"/>
      <w:r>
        <w:rPr>
          <w:rFonts w:hint="eastAsia" w:ascii="Times New Roman" w:hAnsi="Times New Roman" w:eastAsia="仿宋_GB2312"/>
          <w:sz w:val="32"/>
          <w:szCs w:val="32"/>
        </w:rPr>
        <w:t xml:space="preserve"> </w:t>
      </w:r>
      <w:bookmarkEnd w:id="122"/>
      <w:r>
        <w:rPr>
          <w:rFonts w:hint="eastAsia" w:ascii="Times New Roman" w:hAnsi="Times New Roman" w:eastAsia="仿宋_GB2312"/>
          <w:sz w:val="32"/>
          <w:szCs w:val="32"/>
        </w:rPr>
        <w:t>%；公务接待费支出</w:t>
      </w:r>
      <w:permStart w:id="124" w:edGrp="everyone"/>
      <w:bookmarkStart w:id="123" w:name="PO_part2A6Amount7"/>
      <w:r>
        <w:rPr>
          <w:rFonts w:hint="eastAsia" w:ascii="Times New Roman" w:hAnsi="Times New Roman" w:eastAsia="仿宋_GB2312"/>
          <w:sz w:val="32"/>
          <w:szCs w:val="32"/>
          <w:lang w:val="en-US" w:eastAsia="zh-CN"/>
        </w:rPr>
        <w:t>1.2</w:t>
      </w:r>
      <w:permEnd w:id="124"/>
      <w:r>
        <w:rPr>
          <w:rFonts w:hint="eastAsia" w:ascii="Times New Roman" w:hAnsi="Times New Roman" w:eastAsia="仿宋_GB2312"/>
          <w:sz w:val="11"/>
          <w:szCs w:val="11"/>
        </w:rPr>
        <w:t xml:space="preserve"> </w:t>
      </w:r>
      <w:bookmarkEnd w:id="123"/>
      <w:r>
        <w:rPr>
          <w:rFonts w:hint="eastAsia" w:ascii="Times New Roman" w:hAnsi="Times New Roman" w:eastAsia="仿宋_GB2312"/>
          <w:sz w:val="32"/>
          <w:szCs w:val="32"/>
        </w:rPr>
        <w:t>万元，占</w:t>
      </w:r>
      <w:permStart w:id="125" w:edGrp="everyone"/>
      <w:bookmarkStart w:id="124" w:name="PO_part2A6Amount8"/>
      <w:r>
        <w:rPr>
          <w:rFonts w:hint="eastAsia" w:ascii="Times New Roman" w:hAnsi="Times New Roman" w:eastAsia="仿宋_GB2312"/>
          <w:sz w:val="32"/>
          <w:szCs w:val="32"/>
          <w:lang w:val="en-US" w:eastAsia="zh-CN"/>
        </w:rPr>
        <w:t>1.47</w:t>
      </w:r>
      <w:permEnd w:id="125"/>
      <w:r>
        <w:rPr>
          <w:rFonts w:hint="eastAsia" w:ascii="Times New Roman" w:hAnsi="Times New Roman" w:eastAsia="仿宋_GB2312"/>
          <w:sz w:val="32"/>
          <w:szCs w:val="32"/>
        </w:rPr>
        <w:t xml:space="preserve"> </w:t>
      </w:r>
      <w:bookmarkEnd w:id="124"/>
      <w:r>
        <w:rPr>
          <w:rFonts w:hint="eastAsia" w:ascii="Times New Roman" w:hAnsi="Times New Roman" w:eastAsia="仿宋_GB2312"/>
          <w:sz w:val="32"/>
          <w:szCs w:val="32"/>
        </w:rPr>
        <w:t>%。具体情况如下：</w:t>
      </w:r>
    </w:p>
    <w:p w14:paraId="39C24F7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一般公共预算拨款安排的“三公”经费预算支出</w:t>
      </w:r>
      <w:permStart w:id="126" w:edGrp="everyone"/>
      <w:bookmarkStart w:id="125" w:name="PO_part2A6Amount9"/>
      <w:r>
        <w:rPr>
          <w:rFonts w:hint="eastAsia" w:ascii="Times New Roman" w:hAnsi="Times New Roman" w:eastAsia="仿宋_GB2312"/>
          <w:sz w:val="32"/>
          <w:szCs w:val="32"/>
          <w:lang w:val="en-US" w:eastAsia="zh-CN"/>
        </w:rPr>
        <w:t>81.7</w:t>
      </w:r>
      <w:permEnd w:id="126"/>
      <w:r>
        <w:rPr>
          <w:rFonts w:hint="eastAsia" w:ascii="Times New Roman" w:hAnsi="Times New Roman" w:eastAsia="仿宋_GB2312"/>
          <w:sz w:val="11"/>
          <w:szCs w:val="11"/>
        </w:rPr>
        <w:t xml:space="preserve"> </w:t>
      </w:r>
      <w:bookmarkEnd w:id="125"/>
      <w:r>
        <w:rPr>
          <w:rFonts w:hint="eastAsia" w:ascii="Times New Roman" w:hAnsi="Times New Roman" w:eastAsia="仿宋_GB2312"/>
          <w:sz w:val="32"/>
          <w:szCs w:val="32"/>
        </w:rPr>
        <w:t>万元，与上年预算相比</w:t>
      </w:r>
      <w:bookmarkStart w:id="126" w:name="PO_part2A6Reason1"/>
      <w:permStart w:id="127" w:edGrp="everyone"/>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万元，下降</w:t>
      </w:r>
      <w:r>
        <w:rPr>
          <w:rFonts w:hint="eastAsia" w:ascii="Times New Roman" w:hAnsi="Times New Roman" w:eastAsia="仿宋_GB2312"/>
          <w:sz w:val="32"/>
          <w:szCs w:val="32"/>
          <w:lang w:val="en-US" w:eastAsia="zh-CN"/>
        </w:rPr>
        <w:t>4.11</w:t>
      </w:r>
      <w:r>
        <w:rPr>
          <w:rFonts w:hint="eastAsia" w:ascii="Times New Roman" w:hAnsi="Times New Roman" w:eastAsia="仿宋_GB2312"/>
          <w:sz w:val="32"/>
          <w:szCs w:val="32"/>
        </w:rPr>
        <w:t>%</w:t>
      </w:r>
      <w:permEnd w:id="127"/>
      <w:r>
        <w:rPr>
          <w:rFonts w:hint="eastAsia" w:ascii="Times New Roman" w:hAnsi="Times New Roman" w:eastAsia="仿宋_GB2312"/>
          <w:sz w:val="11"/>
          <w:szCs w:val="11"/>
        </w:rPr>
        <w:t xml:space="preserve"> </w:t>
      </w:r>
      <w:bookmarkEnd w:id="126"/>
      <w:r>
        <w:rPr>
          <w:rFonts w:hint="eastAsia" w:ascii="Times New Roman" w:hAnsi="Times New Roman" w:eastAsia="仿宋_GB2312"/>
          <w:sz w:val="32"/>
          <w:szCs w:val="32"/>
        </w:rPr>
        <w:t>；其中：</w:t>
      </w:r>
    </w:p>
    <w:p w14:paraId="1603341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1．因公出国（境）费预算</w:t>
      </w:r>
      <w:permStart w:id="128" w:edGrp="everyone"/>
      <w:bookmarkStart w:id="127" w:name="PO_part2A6Amount10"/>
      <w:r>
        <w:rPr>
          <w:rFonts w:hint="eastAsia" w:ascii="Times New Roman" w:hAnsi="Times New Roman" w:eastAsia="仿宋_GB2312"/>
          <w:sz w:val="32"/>
          <w:szCs w:val="32"/>
        </w:rPr>
        <w:t>0.00</w:t>
      </w:r>
      <w:permEnd w:id="128"/>
      <w:r>
        <w:rPr>
          <w:rFonts w:hint="eastAsia" w:ascii="Times New Roman" w:hAnsi="Times New Roman" w:eastAsia="仿宋_GB2312"/>
          <w:sz w:val="11"/>
          <w:szCs w:val="11"/>
        </w:rPr>
        <w:t xml:space="preserve"> </w:t>
      </w:r>
      <w:bookmarkEnd w:id="127"/>
      <w:r>
        <w:rPr>
          <w:rFonts w:hint="eastAsia" w:ascii="Times New Roman" w:hAnsi="Times New Roman" w:eastAsia="仿宋_GB2312"/>
          <w:sz w:val="32"/>
          <w:szCs w:val="32"/>
        </w:rPr>
        <w:t>万元，与上年预算相比</w:t>
      </w:r>
      <w:permStart w:id="129" w:edGrp="everyone"/>
      <w:bookmarkStart w:id="128" w:name="PO_part2A6Amount15"/>
      <w:r>
        <w:rPr>
          <w:rFonts w:hint="eastAsia" w:ascii="Times New Roman" w:hAnsi="Times New Roman" w:eastAsia="仿宋_GB2312"/>
          <w:sz w:val="32"/>
          <w:szCs w:val="32"/>
        </w:rPr>
        <w:t>同为0万元，不可比</w:t>
      </w:r>
      <w:permEnd w:id="129"/>
      <w:r>
        <w:rPr>
          <w:rFonts w:hint="eastAsia" w:ascii="Times New Roman" w:hAnsi="Times New Roman" w:eastAsia="仿宋_GB2312"/>
          <w:sz w:val="11"/>
          <w:szCs w:val="11"/>
        </w:rPr>
        <w:t xml:space="preserve"> </w:t>
      </w:r>
      <w:bookmarkEnd w:id="128"/>
      <w:r>
        <w:rPr>
          <w:rFonts w:hint="eastAsia" w:ascii="Times New Roman" w:hAnsi="Times New Roman" w:eastAsia="仿宋_GB2312"/>
          <w:sz w:val="32"/>
          <w:szCs w:val="32"/>
        </w:rPr>
        <w:t>，主要原因是：</w:t>
      </w:r>
      <w:permStart w:id="130" w:edGrp="everyone"/>
      <w:bookmarkStart w:id="129" w:name="PO_part2A6Reason2"/>
      <w:r>
        <w:rPr>
          <w:rFonts w:hint="eastAsia" w:ascii="Times New Roman" w:hAnsi="Times New Roman" w:eastAsia="仿宋_GB2312"/>
          <w:sz w:val="32"/>
          <w:szCs w:val="32"/>
        </w:rPr>
        <w:t>不存在此项内容</w:t>
      </w:r>
      <w:permEnd w:id="130"/>
      <w:r>
        <w:rPr>
          <w:rFonts w:hint="eastAsia" w:ascii="Times New Roman" w:hAnsi="Times New Roman" w:eastAsia="仿宋_GB2312"/>
          <w:sz w:val="11"/>
          <w:szCs w:val="11"/>
        </w:rPr>
        <w:t xml:space="preserve"> </w:t>
      </w:r>
      <w:bookmarkEnd w:id="129"/>
      <w:r>
        <w:rPr>
          <w:rFonts w:hint="eastAsia" w:ascii="Times New Roman" w:hAnsi="Times New Roman" w:eastAsia="仿宋_GB2312"/>
          <w:sz w:val="32"/>
          <w:szCs w:val="32"/>
        </w:rPr>
        <w:t>。</w:t>
      </w:r>
    </w:p>
    <w:p w14:paraId="66F81C9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2．公务用车购置及运行维护费预算支出</w:t>
      </w:r>
      <w:bookmarkStart w:id="130" w:name="PO_part2A6Amount11"/>
      <w:permStart w:id="131" w:edGrp="everyone"/>
      <w:r>
        <w:rPr>
          <w:rFonts w:hint="eastAsia" w:ascii="Times New Roman" w:hAnsi="Times New Roman" w:eastAsia="仿宋_GB2312"/>
          <w:sz w:val="32"/>
          <w:szCs w:val="32"/>
          <w:lang w:val="en-US" w:eastAsia="zh-CN"/>
        </w:rPr>
        <w:t>80.5</w:t>
      </w:r>
      <w:permEnd w:id="131"/>
      <w:r>
        <w:rPr>
          <w:rFonts w:hint="eastAsia" w:ascii="Times New Roman" w:hAnsi="Times New Roman" w:eastAsia="仿宋_GB2312"/>
          <w:sz w:val="11"/>
          <w:szCs w:val="11"/>
        </w:rPr>
        <w:t xml:space="preserve"> </w:t>
      </w:r>
      <w:bookmarkEnd w:id="130"/>
      <w:r>
        <w:rPr>
          <w:rFonts w:hint="eastAsia" w:ascii="Times New Roman" w:hAnsi="Times New Roman" w:eastAsia="仿宋_GB2312"/>
          <w:sz w:val="32"/>
          <w:szCs w:val="32"/>
        </w:rPr>
        <w:t>万元。其中：</w:t>
      </w:r>
    </w:p>
    <w:p w14:paraId="75E7DA0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（1）公务用车购置预算支出</w:t>
      </w:r>
      <w:permStart w:id="132" w:edGrp="everyone"/>
      <w:bookmarkStart w:id="131" w:name="PO_part2A6Amount12"/>
      <w:r>
        <w:rPr>
          <w:rFonts w:hint="eastAsia" w:ascii="Times New Roman" w:hAnsi="Times New Roman" w:eastAsia="仿宋_GB2312"/>
          <w:sz w:val="32"/>
          <w:szCs w:val="32"/>
        </w:rPr>
        <w:t>0.00</w:t>
      </w:r>
      <w:permEnd w:id="132"/>
      <w:r>
        <w:rPr>
          <w:rFonts w:hint="eastAsia" w:ascii="Times New Roman" w:hAnsi="Times New Roman" w:eastAsia="仿宋_GB2312"/>
          <w:sz w:val="11"/>
          <w:szCs w:val="11"/>
        </w:rPr>
        <w:t xml:space="preserve"> </w:t>
      </w:r>
      <w:bookmarkEnd w:id="131"/>
      <w:r>
        <w:rPr>
          <w:rFonts w:hint="eastAsia" w:ascii="Times New Roman" w:hAnsi="Times New Roman" w:eastAsia="仿宋_GB2312"/>
          <w:sz w:val="32"/>
          <w:szCs w:val="32"/>
        </w:rPr>
        <w:t>万元，与上年预算相比</w:t>
      </w:r>
      <w:permStart w:id="133" w:edGrp="everyone"/>
      <w:bookmarkStart w:id="132" w:name="PO_part2A6Amount16"/>
      <w:r>
        <w:rPr>
          <w:rFonts w:hint="eastAsia" w:ascii="Times New Roman" w:hAnsi="Times New Roman" w:eastAsia="仿宋_GB2312"/>
          <w:sz w:val="32"/>
          <w:szCs w:val="32"/>
        </w:rPr>
        <w:t>同为0万元，不可比</w:t>
      </w:r>
      <w:permEnd w:id="133"/>
      <w:r>
        <w:rPr>
          <w:rFonts w:hint="eastAsia" w:ascii="Times New Roman" w:hAnsi="Times New Roman" w:eastAsia="仿宋_GB2312"/>
          <w:sz w:val="11"/>
          <w:szCs w:val="11"/>
        </w:rPr>
        <w:t xml:space="preserve"> </w:t>
      </w:r>
      <w:bookmarkEnd w:id="132"/>
      <w:r>
        <w:rPr>
          <w:rFonts w:hint="eastAsia" w:ascii="Times New Roman" w:hAnsi="Times New Roman" w:eastAsia="仿宋_GB2312"/>
          <w:sz w:val="32"/>
          <w:szCs w:val="32"/>
        </w:rPr>
        <w:t>，主要原因是：</w:t>
      </w:r>
      <w:permStart w:id="134" w:edGrp="everyone"/>
      <w:bookmarkStart w:id="133" w:name="PO_part2A6Reason3"/>
      <w:r>
        <w:rPr>
          <w:rFonts w:hint="eastAsia" w:ascii="Times New Roman" w:hAnsi="Times New Roman" w:eastAsia="仿宋_GB2312"/>
          <w:sz w:val="32"/>
          <w:szCs w:val="32"/>
        </w:rPr>
        <w:t>不存在此项内容</w:t>
      </w:r>
      <w:permEnd w:id="134"/>
      <w:r>
        <w:rPr>
          <w:rFonts w:hint="eastAsia" w:ascii="Times New Roman" w:hAnsi="Times New Roman" w:eastAsia="仿宋_GB2312"/>
          <w:sz w:val="11"/>
          <w:szCs w:val="11"/>
        </w:rPr>
        <w:t xml:space="preserve"> </w:t>
      </w:r>
      <w:bookmarkEnd w:id="133"/>
      <w:r>
        <w:rPr>
          <w:rFonts w:hint="eastAsia" w:ascii="Times New Roman" w:hAnsi="Times New Roman" w:eastAsia="仿宋_GB2312"/>
          <w:sz w:val="32"/>
          <w:szCs w:val="32"/>
        </w:rPr>
        <w:t>。</w:t>
      </w:r>
    </w:p>
    <w:p w14:paraId="0B65835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（2）公务用车运行维护费预算支出</w:t>
      </w:r>
      <w:permStart w:id="135" w:edGrp="everyone"/>
      <w:bookmarkStart w:id="134" w:name="PO_part2A6Amount13"/>
      <w:r>
        <w:rPr>
          <w:rFonts w:hint="eastAsia" w:ascii="Times New Roman" w:hAnsi="Times New Roman" w:eastAsia="仿宋_GB2312"/>
          <w:sz w:val="32"/>
          <w:szCs w:val="32"/>
          <w:lang w:val="en-US" w:eastAsia="zh-CN"/>
        </w:rPr>
        <w:t>80.5</w:t>
      </w:r>
      <w:permEnd w:id="135"/>
      <w:r>
        <w:rPr>
          <w:rFonts w:hint="eastAsia" w:ascii="Times New Roman" w:hAnsi="Times New Roman" w:eastAsia="仿宋_GB2312"/>
          <w:sz w:val="11"/>
          <w:szCs w:val="11"/>
        </w:rPr>
        <w:t xml:space="preserve"> </w:t>
      </w:r>
      <w:bookmarkEnd w:id="134"/>
      <w:r>
        <w:rPr>
          <w:rFonts w:hint="eastAsia" w:ascii="Times New Roman" w:hAnsi="Times New Roman" w:eastAsia="仿宋_GB2312"/>
          <w:sz w:val="32"/>
          <w:szCs w:val="32"/>
        </w:rPr>
        <w:t>万元，与上年预算相比</w:t>
      </w:r>
      <w:bookmarkStart w:id="135" w:name="PO_part2A6Amount17"/>
      <w:permStart w:id="136" w:edGrp="everyone"/>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万元，下降</w:t>
      </w:r>
      <w:r>
        <w:rPr>
          <w:rFonts w:hint="eastAsia" w:ascii="Times New Roman" w:hAnsi="Times New Roman" w:eastAsia="仿宋_GB2312"/>
          <w:sz w:val="32"/>
          <w:szCs w:val="32"/>
          <w:lang w:val="en-US" w:eastAsia="zh-CN"/>
        </w:rPr>
        <w:t>4.11</w:t>
      </w:r>
      <w:r>
        <w:rPr>
          <w:rFonts w:hint="eastAsia" w:ascii="Times New Roman" w:hAnsi="Times New Roman" w:eastAsia="仿宋_GB2312"/>
          <w:sz w:val="32"/>
          <w:szCs w:val="32"/>
        </w:rPr>
        <w:t>%</w:t>
      </w:r>
      <w:permEnd w:id="136"/>
      <w:r>
        <w:rPr>
          <w:rFonts w:hint="eastAsia" w:ascii="Times New Roman" w:hAnsi="Times New Roman" w:eastAsia="仿宋_GB2312"/>
          <w:sz w:val="11"/>
          <w:szCs w:val="11"/>
        </w:rPr>
        <w:t xml:space="preserve"> </w:t>
      </w:r>
      <w:bookmarkEnd w:id="135"/>
      <w:r>
        <w:rPr>
          <w:rFonts w:hint="eastAsia" w:ascii="Times New Roman" w:hAnsi="Times New Roman" w:eastAsia="仿宋_GB2312"/>
          <w:sz w:val="32"/>
          <w:szCs w:val="32"/>
        </w:rPr>
        <w:t>，主要原因是：</w:t>
      </w:r>
      <w:bookmarkStart w:id="136" w:name="PO_part2A6Reason4"/>
      <w:permStart w:id="137" w:edGrp="everyone"/>
      <w:r>
        <w:rPr>
          <w:rFonts w:hint="eastAsia" w:ascii="Times New Roman" w:hAnsi="Times New Roman" w:eastAsia="仿宋_GB2312"/>
          <w:sz w:val="32"/>
          <w:szCs w:val="32"/>
        </w:rPr>
        <w:t>贯彻落实中央“过紧日子”文件精神，严格按照每辆公车3.5万元养护费用不超标</w:t>
      </w:r>
      <w:permEnd w:id="137"/>
      <w:r>
        <w:rPr>
          <w:rFonts w:hint="eastAsia" w:ascii="Times New Roman" w:hAnsi="Times New Roman" w:eastAsia="仿宋_GB2312"/>
          <w:sz w:val="11"/>
          <w:szCs w:val="11"/>
        </w:rPr>
        <w:t xml:space="preserve"> </w:t>
      </w:r>
      <w:bookmarkEnd w:id="136"/>
      <w:r>
        <w:rPr>
          <w:rFonts w:hint="eastAsia" w:ascii="Times New Roman" w:hAnsi="Times New Roman" w:eastAsia="仿宋_GB2312"/>
          <w:sz w:val="32"/>
          <w:szCs w:val="32"/>
        </w:rPr>
        <w:t>。</w:t>
      </w:r>
    </w:p>
    <w:p w14:paraId="6D79FD8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3．公务接待费预算支出</w:t>
      </w:r>
      <w:bookmarkStart w:id="137" w:name="PO_part2A6Amount14"/>
      <w:permStart w:id="138" w:edGrp="everyone"/>
      <w:r>
        <w:rPr>
          <w:rFonts w:hint="eastAsia" w:ascii="Times New Roman" w:hAnsi="Times New Roman" w:eastAsia="仿宋_GB2312"/>
          <w:sz w:val="32"/>
          <w:szCs w:val="32"/>
          <w:lang w:val="en-US" w:eastAsia="zh-CN"/>
        </w:rPr>
        <w:t>1.2</w:t>
      </w:r>
      <w:permEnd w:id="138"/>
      <w:r>
        <w:rPr>
          <w:rFonts w:hint="eastAsia" w:ascii="Times New Roman" w:hAnsi="Times New Roman" w:eastAsia="仿宋_GB2312"/>
          <w:sz w:val="11"/>
          <w:szCs w:val="11"/>
        </w:rPr>
        <w:t xml:space="preserve"> </w:t>
      </w:r>
      <w:bookmarkEnd w:id="137"/>
      <w:r>
        <w:rPr>
          <w:rFonts w:hint="eastAsia" w:ascii="Times New Roman" w:hAnsi="Times New Roman" w:eastAsia="仿宋_GB2312"/>
          <w:sz w:val="32"/>
          <w:szCs w:val="32"/>
        </w:rPr>
        <w:t>万元，与上年预算相比</w:t>
      </w:r>
      <w:bookmarkStart w:id="138" w:name="PO_part2A6Amount18"/>
      <w:permStart w:id="139" w:edGrp="everyone"/>
      <w:r>
        <w:rPr>
          <w:rFonts w:hint="eastAsia" w:ascii="Times New Roman" w:hAnsi="Times New Roman" w:eastAsia="仿宋_GB2312"/>
          <w:sz w:val="32"/>
          <w:szCs w:val="32"/>
          <w:lang w:val="en-US" w:eastAsia="zh-CN"/>
        </w:rPr>
        <w:t>无变动</w:t>
      </w:r>
      <w:permEnd w:id="139"/>
      <w:r>
        <w:rPr>
          <w:rFonts w:hint="eastAsia" w:ascii="Times New Roman" w:hAnsi="Times New Roman" w:eastAsia="仿宋_GB2312"/>
          <w:sz w:val="11"/>
          <w:szCs w:val="11"/>
        </w:rPr>
        <w:t xml:space="preserve"> </w:t>
      </w:r>
      <w:bookmarkEnd w:id="138"/>
      <w:r>
        <w:rPr>
          <w:rFonts w:hint="eastAsia" w:ascii="Times New Roman" w:hAnsi="Times New Roman" w:eastAsia="仿宋_GB2312"/>
          <w:sz w:val="32"/>
          <w:szCs w:val="32"/>
        </w:rPr>
        <w:t>，主要原因是：</w:t>
      </w:r>
      <w:bookmarkStart w:id="139" w:name="PO_part2A6Reason5"/>
      <w:permStart w:id="140" w:edGrp="everyone"/>
      <w:r>
        <w:rPr>
          <w:rFonts w:hint="eastAsia" w:ascii="Times New Roman" w:hAnsi="Times New Roman" w:eastAsia="仿宋_GB2312"/>
          <w:sz w:val="32"/>
          <w:szCs w:val="32"/>
        </w:rPr>
        <w:t>贯彻政府“过紧日子”精神，通过缩减公务接待次数和人数，</w:t>
      </w:r>
      <w:r>
        <w:rPr>
          <w:rFonts w:hint="eastAsia" w:ascii="Times New Roman" w:hAnsi="Times New Roman" w:eastAsia="仿宋_GB2312"/>
          <w:sz w:val="32"/>
          <w:szCs w:val="32"/>
          <w:lang w:val="en-US" w:eastAsia="zh-CN"/>
        </w:rPr>
        <w:t>维持现有支出水平</w:t>
      </w:r>
      <w:permEnd w:id="140"/>
      <w:r>
        <w:rPr>
          <w:rFonts w:hint="eastAsia" w:ascii="Times New Roman" w:hAnsi="Times New Roman" w:eastAsia="仿宋_GB2312"/>
          <w:sz w:val="11"/>
          <w:szCs w:val="11"/>
        </w:rPr>
        <w:t xml:space="preserve"> </w:t>
      </w:r>
      <w:bookmarkEnd w:id="139"/>
      <w:r>
        <w:rPr>
          <w:rFonts w:hint="eastAsia" w:ascii="Times New Roman" w:hAnsi="Times New Roman" w:eastAsia="仿宋_GB2312"/>
          <w:sz w:val="32"/>
          <w:szCs w:val="32"/>
        </w:rPr>
        <w:t>。</w:t>
      </w:r>
    </w:p>
    <w:p w14:paraId="56565FB3">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14:paraId="09106E55">
      <w:pPr>
        <w:pStyle w:val="4"/>
        <w:spacing w:line="560" w:lineRule="exact"/>
        <w:ind w:left="17" w:leftChars="8" w:firstLine="640" w:firstLineChars="200"/>
        <w:rPr>
          <w:rFonts w:ascii="Times New Roman" w:hAnsi="Times New Roman" w:eastAsia="仿宋_GB2312" w:cstheme="minorBidi"/>
          <w:sz w:val="32"/>
          <w:szCs w:val="32"/>
          <w:lang w:eastAsia="zh-CN"/>
        </w:rPr>
      </w:pPr>
      <w:bookmarkStart w:id="140" w:name="PO_part2A7Amount1"/>
      <w:permStart w:id="141" w:edGrp="everyone"/>
      <w:r>
        <w:rPr>
          <w:rFonts w:hint="eastAsia" w:ascii="Times New Roman" w:hAnsi="Times New Roman" w:eastAsia="仿宋_GB2312" w:cstheme="minorBidi"/>
          <w:sz w:val="32"/>
          <w:szCs w:val="32"/>
          <w:lang w:eastAsia="zh-CN"/>
        </w:rPr>
        <w:t>内蒙古自治区特种设备检验研究院乌兰察布分院</w:t>
      </w:r>
      <w:permEnd w:id="141"/>
      <w:r>
        <w:rPr>
          <w:rFonts w:hint="eastAsia" w:ascii="Times New Roman" w:hAnsi="Times New Roman" w:eastAsia="仿宋_GB2312" w:cstheme="minorBidi"/>
          <w:sz w:val="11"/>
          <w:szCs w:val="11"/>
          <w:lang w:eastAsia="zh-CN"/>
        </w:rPr>
        <w:t xml:space="preserve"> </w:t>
      </w:r>
      <w:bookmarkEnd w:id="140"/>
      <w:r>
        <w:rPr>
          <w:rFonts w:hint="eastAsia" w:ascii="Times New Roman" w:hAnsi="Times New Roman" w:eastAsia="仿宋_GB2312" w:cstheme="minorBidi"/>
          <w:sz w:val="32"/>
          <w:szCs w:val="32"/>
          <w:lang w:eastAsia="zh-CN"/>
        </w:rPr>
        <w:t>2025年度政府性基金支出预算支出</w:t>
      </w:r>
      <w:permStart w:id="142" w:edGrp="everyone"/>
      <w:bookmarkStart w:id="141" w:name="PO_part2A7Amount2"/>
      <w:r>
        <w:rPr>
          <w:rFonts w:hint="eastAsia" w:ascii="Times New Roman" w:hAnsi="Times New Roman" w:eastAsia="仿宋_GB2312" w:cstheme="minorBidi"/>
          <w:sz w:val="32"/>
          <w:szCs w:val="32"/>
          <w:lang w:eastAsia="zh-CN"/>
        </w:rPr>
        <w:t>0.00</w:t>
      </w:r>
      <w:permEnd w:id="142"/>
      <w:r>
        <w:rPr>
          <w:rFonts w:hint="eastAsia" w:ascii="Times New Roman" w:hAnsi="Times New Roman" w:eastAsia="仿宋_GB2312" w:cstheme="minorBidi"/>
          <w:sz w:val="11"/>
          <w:szCs w:val="11"/>
          <w:lang w:eastAsia="zh-CN"/>
        </w:rPr>
        <w:t xml:space="preserve"> </w:t>
      </w:r>
      <w:bookmarkEnd w:id="141"/>
      <w:r>
        <w:rPr>
          <w:rFonts w:hint="eastAsia" w:ascii="Times New Roman" w:hAnsi="Times New Roman" w:eastAsia="仿宋_GB2312" w:cstheme="minorBidi"/>
          <w:sz w:val="32"/>
          <w:szCs w:val="32"/>
          <w:lang w:eastAsia="zh-CN"/>
        </w:rPr>
        <w:t>万元。与上年预算相比</w:t>
      </w:r>
      <w:bookmarkStart w:id="142" w:name="PO_part2A7Reason1"/>
      <w:permStart w:id="143" w:edGrp="everyone"/>
      <w:r>
        <w:rPr>
          <w:rFonts w:hint="eastAsia" w:ascii="Times New Roman" w:hAnsi="Times New Roman" w:eastAsia="仿宋_GB2312" w:cstheme="minorBidi"/>
          <w:sz w:val="32"/>
          <w:szCs w:val="32"/>
          <w:lang w:eastAsia="zh-CN"/>
        </w:rPr>
        <w:t>同为0万元，不可比</w:t>
      </w:r>
      <w:permEnd w:id="143"/>
      <w:r>
        <w:rPr>
          <w:rFonts w:hint="eastAsia" w:ascii="Times New Roman" w:hAnsi="Times New Roman" w:eastAsia="仿宋_GB2312" w:cstheme="minorBidi"/>
          <w:sz w:val="11"/>
          <w:szCs w:val="11"/>
          <w:lang w:eastAsia="zh-CN"/>
        </w:rPr>
        <w:t xml:space="preserve"> </w:t>
      </w:r>
      <w:bookmarkEnd w:id="142"/>
      <w:r>
        <w:rPr>
          <w:rFonts w:hint="eastAsia" w:ascii="Times New Roman" w:hAnsi="Times New Roman" w:eastAsia="仿宋_GB2312" w:cstheme="minorBidi"/>
          <w:sz w:val="32"/>
          <w:szCs w:val="32"/>
          <w:lang w:eastAsia="zh-CN"/>
        </w:rPr>
        <w:t>，主要原因：</w:t>
      </w:r>
      <w:bookmarkStart w:id="143" w:name="PO_part2A7Reason2"/>
      <w:permStart w:id="144" w:edGrp="everyone"/>
      <w:r>
        <w:rPr>
          <w:rFonts w:hint="eastAsia" w:ascii="Times New Roman" w:hAnsi="Times New Roman" w:eastAsia="仿宋_GB2312" w:cstheme="minorBidi"/>
          <w:sz w:val="32"/>
          <w:szCs w:val="32"/>
          <w:lang w:eastAsia="zh-CN"/>
        </w:rPr>
        <w:t>我单位不涉及政府性基金预算</w:t>
      </w:r>
      <w:permEnd w:id="144"/>
      <w:r>
        <w:rPr>
          <w:rFonts w:hint="eastAsia" w:ascii="Times New Roman" w:hAnsi="Times New Roman" w:eastAsia="仿宋_GB2312" w:cstheme="minorBidi"/>
          <w:sz w:val="11"/>
          <w:szCs w:val="11"/>
          <w:lang w:eastAsia="zh-CN"/>
        </w:rPr>
        <w:t xml:space="preserve"> </w:t>
      </w:r>
      <w:bookmarkEnd w:id="143"/>
      <w:r>
        <w:rPr>
          <w:rFonts w:hint="eastAsia" w:ascii="Times New Roman" w:hAnsi="Times New Roman" w:eastAsia="仿宋_GB2312" w:cstheme="minorBidi"/>
          <w:sz w:val="32"/>
          <w:szCs w:val="32"/>
          <w:lang w:eastAsia="zh-CN"/>
        </w:rPr>
        <w:t>。</w:t>
      </w:r>
      <w:permStart w:id="145" w:edGrp="everyone"/>
      <w:bookmarkStart w:id="144" w:name="PO_part2A7Reason3"/>
      <w:r>
        <w:rPr>
          <w:rFonts w:hint="eastAsia" w:ascii="Times New Roman" w:hAnsi="Times New Roman" w:eastAsia="仿宋_GB2312" w:cstheme="minorBidi"/>
          <w:sz w:val="32"/>
          <w:szCs w:val="32"/>
          <w:lang w:eastAsia="zh-CN"/>
        </w:rPr>
        <w:t xml:space="preserve"> </w:t>
      </w:r>
      <w:permEnd w:id="145"/>
    </w:p>
    <w:bookmarkEnd w:id="144"/>
    <w:p w14:paraId="33B85419">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九、国有资本经营预算支出预算情况说明</w:t>
      </w:r>
    </w:p>
    <w:p w14:paraId="5CE938E1">
      <w:pPr>
        <w:spacing w:line="560" w:lineRule="exact"/>
        <w:ind w:firstLine="640" w:firstLineChars="200"/>
        <w:rPr>
          <w:rFonts w:ascii="Times New Roman" w:hAnsi="Times New Roman" w:eastAsia="仿宋_GB2312"/>
          <w:sz w:val="32"/>
          <w:szCs w:val="32"/>
        </w:rPr>
      </w:pPr>
      <w:bookmarkStart w:id="145" w:name="PO_part2A8Amount1"/>
      <w:permStart w:id="146" w:edGrp="everyone"/>
      <w:r>
        <w:rPr>
          <w:rFonts w:hint="eastAsia" w:ascii="Times New Roman" w:hAnsi="Times New Roman" w:eastAsia="仿宋_GB2312"/>
          <w:sz w:val="32"/>
          <w:szCs w:val="32"/>
        </w:rPr>
        <w:t>内蒙古自治区特种设备检验研究院乌兰察布分院</w:t>
      </w:r>
      <w:permEnd w:id="146"/>
      <w:r>
        <w:rPr>
          <w:rFonts w:hint="eastAsia" w:ascii="Times New Roman" w:hAnsi="Times New Roman" w:eastAsia="仿宋_GB2312"/>
          <w:sz w:val="11"/>
          <w:szCs w:val="11"/>
        </w:rPr>
        <w:t xml:space="preserve"> </w:t>
      </w:r>
      <w:bookmarkEnd w:id="145"/>
      <w:r>
        <w:rPr>
          <w:rFonts w:hint="eastAsia" w:ascii="Times New Roman" w:hAnsi="Times New Roman" w:eastAsia="仿宋_GB2312"/>
          <w:sz w:val="32"/>
          <w:szCs w:val="32"/>
        </w:rPr>
        <w:t>2025年度国有资本经营预算支出</w:t>
      </w:r>
      <w:bookmarkStart w:id="146" w:name="PO_part2A8Amount2"/>
      <w:permStart w:id="147" w:edGrp="everyone"/>
      <w:r>
        <w:rPr>
          <w:rFonts w:hint="eastAsia" w:ascii="Times New Roman" w:hAnsi="Times New Roman" w:eastAsia="仿宋_GB2312"/>
          <w:sz w:val="32"/>
          <w:szCs w:val="32"/>
        </w:rPr>
        <w:t>0.00</w:t>
      </w:r>
      <w:permEnd w:id="147"/>
      <w:r>
        <w:rPr>
          <w:rFonts w:hint="eastAsia" w:ascii="Times New Roman" w:hAnsi="Times New Roman" w:eastAsia="仿宋_GB2312"/>
          <w:sz w:val="11"/>
          <w:szCs w:val="11"/>
        </w:rPr>
        <w:t xml:space="preserve"> </w:t>
      </w:r>
      <w:bookmarkEnd w:id="146"/>
      <w:r>
        <w:rPr>
          <w:rFonts w:hint="eastAsia" w:ascii="Times New Roman" w:hAnsi="Times New Roman" w:eastAsia="仿宋_GB2312"/>
          <w:sz w:val="32"/>
          <w:szCs w:val="32"/>
        </w:rPr>
        <w:t>万元。与上年预算相比</w:t>
      </w:r>
      <w:permStart w:id="148" w:edGrp="everyone"/>
      <w:bookmarkStart w:id="147" w:name="PO_part2A8Reason1"/>
      <w:r>
        <w:rPr>
          <w:rFonts w:hint="eastAsia" w:ascii="Times New Roman" w:hAnsi="Times New Roman" w:eastAsia="仿宋_GB2312"/>
          <w:sz w:val="32"/>
          <w:szCs w:val="32"/>
        </w:rPr>
        <w:t>同为0万元，不可比</w:t>
      </w:r>
      <w:permEnd w:id="148"/>
      <w:r>
        <w:rPr>
          <w:rFonts w:hint="eastAsia" w:ascii="Times New Roman" w:hAnsi="Times New Roman" w:eastAsia="仿宋_GB2312"/>
          <w:sz w:val="11"/>
          <w:szCs w:val="11"/>
        </w:rPr>
        <w:t xml:space="preserve"> </w:t>
      </w:r>
      <w:bookmarkEnd w:id="147"/>
      <w:r>
        <w:rPr>
          <w:rFonts w:hint="eastAsia" w:ascii="Times New Roman" w:hAnsi="Times New Roman" w:eastAsia="仿宋_GB2312"/>
          <w:sz w:val="32"/>
          <w:szCs w:val="32"/>
        </w:rPr>
        <w:t>，主要原因：</w:t>
      </w:r>
      <w:bookmarkStart w:id="148" w:name="PO_part2A8Reason2"/>
      <w:permStart w:id="149" w:edGrp="everyone"/>
      <w:r>
        <w:rPr>
          <w:rFonts w:hint="eastAsia" w:ascii="Times New Roman" w:hAnsi="Times New Roman" w:eastAsia="仿宋_GB2312"/>
          <w:sz w:val="32"/>
          <w:szCs w:val="32"/>
        </w:rPr>
        <w:t>我单位不涉及国有资本经营预算</w:t>
      </w:r>
      <w:permEnd w:id="149"/>
      <w:r>
        <w:rPr>
          <w:rFonts w:hint="eastAsia" w:ascii="Times New Roman" w:hAnsi="Times New Roman" w:eastAsia="仿宋_GB2312"/>
          <w:sz w:val="15"/>
          <w:szCs w:val="15"/>
        </w:rPr>
        <w:t xml:space="preserve"> </w:t>
      </w:r>
      <w:bookmarkEnd w:id="148"/>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Start w:id="149" w:name="PO_part2A8Reason3"/>
      <w:permStart w:id="150" w:edGrp="everyone"/>
      <w:r>
        <w:rPr>
          <w:rFonts w:hint="eastAsia" w:ascii="Times New Roman" w:hAnsi="Times New Roman" w:eastAsia="仿宋_GB2312"/>
          <w:sz w:val="32"/>
          <w:szCs w:val="32"/>
        </w:rPr>
        <w:t xml:space="preserve"> </w:t>
      </w:r>
      <w:permEnd w:id="150"/>
    </w:p>
    <w:bookmarkEnd w:id="149"/>
    <w:p w14:paraId="08C8857F">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十、项目支出预算情况说明</w:t>
      </w:r>
    </w:p>
    <w:p w14:paraId="024E33BA">
      <w:pPr>
        <w:widowControl/>
        <w:snapToGrid w:val="0"/>
        <w:spacing w:line="600" w:lineRule="exact"/>
        <w:ind w:firstLine="640" w:firstLineChars="200"/>
        <w:rPr>
          <w:rFonts w:hint="eastAsia" w:ascii="仿宋" w:hAnsi="仿宋" w:eastAsia="仿宋" w:cs="仿宋"/>
          <w:sz w:val="31"/>
          <w:szCs w:val="31"/>
        </w:rPr>
      </w:pPr>
      <w:bookmarkStart w:id="150" w:name="PO_part2A9Amount1"/>
      <w:permStart w:id="151"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val="en-US" w:eastAsia="zh-CN"/>
        </w:rPr>
        <w:t>本级</w:t>
      </w:r>
      <w:permEnd w:id="151"/>
      <w:r>
        <w:rPr>
          <w:rFonts w:hint="eastAsia" w:ascii="Times New Roman" w:hAnsi="Times New Roman" w:eastAsia="仿宋_GB2312"/>
          <w:sz w:val="11"/>
          <w:szCs w:val="11"/>
        </w:rPr>
        <w:t xml:space="preserve"> </w:t>
      </w:r>
      <w:bookmarkEnd w:id="150"/>
      <w:r>
        <w:rPr>
          <w:rFonts w:hint="eastAsia" w:ascii="Times New Roman" w:hAnsi="Times New Roman" w:eastAsia="仿宋_GB2312"/>
          <w:sz w:val="32"/>
          <w:szCs w:val="32"/>
          <w:lang w:val="en-US" w:eastAsia="zh-CN"/>
        </w:rPr>
        <w:t>2025</w:t>
      </w:r>
      <w:r>
        <w:rPr>
          <w:rFonts w:hint="eastAsia" w:ascii="Times New Roman" w:hAnsi="Times New Roman" w:eastAsia="仿宋_GB2312"/>
          <w:sz w:val="32"/>
          <w:szCs w:val="32"/>
        </w:rPr>
        <w:t>年度预算安排项目</w:t>
      </w:r>
      <w:bookmarkStart w:id="151" w:name="PO_part2A9Amount2"/>
      <w:permStart w:id="152" w:edGrp="everyone"/>
      <w:r>
        <w:rPr>
          <w:rFonts w:hint="eastAsia" w:ascii="Times New Roman" w:hAnsi="Times New Roman" w:eastAsia="仿宋_GB2312"/>
          <w:sz w:val="32"/>
          <w:szCs w:val="32"/>
          <w:lang w:val="en-US" w:eastAsia="zh-CN"/>
        </w:rPr>
        <w:t>8</w:t>
      </w:r>
      <w:permEnd w:id="152"/>
      <w:r>
        <w:rPr>
          <w:rFonts w:hint="eastAsia" w:ascii="Times New Roman" w:hAnsi="Times New Roman" w:eastAsia="仿宋_GB2312"/>
          <w:sz w:val="11"/>
          <w:szCs w:val="11"/>
        </w:rPr>
        <w:t xml:space="preserve"> </w:t>
      </w:r>
      <w:bookmarkEnd w:id="151"/>
      <w:r>
        <w:rPr>
          <w:rFonts w:hint="eastAsia" w:ascii="Times New Roman" w:hAnsi="Times New Roman" w:eastAsia="仿宋_GB2312"/>
          <w:sz w:val="32"/>
          <w:szCs w:val="32"/>
        </w:rPr>
        <w:t>个，项目支出总金额</w:t>
      </w:r>
      <w:bookmarkStart w:id="152" w:name="PO_part2A9Amount5"/>
      <w:permStart w:id="153" w:edGrp="everyone"/>
      <w:r>
        <w:rPr>
          <w:rFonts w:hint="eastAsia" w:ascii="Times New Roman" w:hAnsi="Times New Roman" w:eastAsia="仿宋_GB2312"/>
          <w:sz w:val="32"/>
          <w:szCs w:val="32"/>
          <w:lang w:val="en-US" w:eastAsia="zh-CN"/>
        </w:rPr>
        <w:t>16223.38</w:t>
      </w:r>
      <w:permEnd w:id="153"/>
      <w:r>
        <w:rPr>
          <w:rFonts w:hint="eastAsia" w:ascii="Times New Roman" w:hAnsi="Times New Roman" w:eastAsia="仿宋_GB2312"/>
          <w:sz w:val="11"/>
          <w:szCs w:val="11"/>
        </w:rPr>
        <w:t xml:space="preserve"> </w:t>
      </w:r>
      <w:bookmarkEnd w:id="152"/>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其中，</w:t>
      </w:r>
      <w:r>
        <w:rPr>
          <w:rFonts w:hint="eastAsia" w:ascii="Times New Roman" w:hAnsi="Times New Roman" w:eastAsia="仿宋_GB2312"/>
          <w:sz w:val="32"/>
          <w:szCs w:val="32"/>
        </w:rPr>
        <w:t>财政</w:t>
      </w:r>
      <w:r>
        <w:rPr>
          <w:rFonts w:hint="eastAsia" w:ascii="Times New Roman" w:hAnsi="Times New Roman" w:eastAsia="仿宋_GB2312"/>
          <w:sz w:val="32"/>
          <w:szCs w:val="32"/>
          <w:lang w:val="en-US" w:eastAsia="zh-CN"/>
        </w:rPr>
        <w:t>本年</w:t>
      </w:r>
      <w:r>
        <w:rPr>
          <w:rFonts w:hint="eastAsia" w:ascii="Times New Roman" w:hAnsi="Times New Roman" w:eastAsia="仿宋_GB2312"/>
          <w:sz w:val="32"/>
          <w:szCs w:val="32"/>
        </w:rPr>
        <w:t>拨款金额</w:t>
      </w:r>
      <w:bookmarkStart w:id="153" w:name="PO_part2A9Amount7"/>
      <w:permStart w:id="154" w:edGrp="everyone"/>
      <w:r>
        <w:rPr>
          <w:rFonts w:hint="eastAsia" w:ascii="Times New Roman" w:hAnsi="Times New Roman" w:eastAsia="仿宋_GB2312"/>
          <w:sz w:val="32"/>
          <w:szCs w:val="32"/>
          <w:lang w:val="en-US" w:eastAsia="zh-CN"/>
        </w:rPr>
        <w:t>3405</w:t>
      </w:r>
      <w:permEnd w:id="154"/>
      <w:r>
        <w:rPr>
          <w:rFonts w:hint="eastAsia" w:ascii="Times New Roman" w:hAnsi="Times New Roman" w:eastAsia="仿宋_GB2312"/>
          <w:sz w:val="11"/>
          <w:szCs w:val="11"/>
        </w:rPr>
        <w:t xml:space="preserve"> </w:t>
      </w:r>
      <w:bookmarkEnd w:id="153"/>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财政拨款</w:t>
      </w:r>
      <w:r>
        <w:rPr>
          <w:rFonts w:hint="eastAsia" w:ascii="Times New Roman" w:hAnsi="Times New Roman" w:eastAsia="仿宋_GB2312"/>
          <w:sz w:val="32"/>
          <w:szCs w:val="32"/>
        </w:rPr>
        <w:t>结转结余</w:t>
      </w:r>
      <w:permStart w:id="155" w:edGrp="everyone"/>
      <w:bookmarkStart w:id="154" w:name="PO_part2A9Amount6"/>
      <w:r>
        <w:rPr>
          <w:rFonts w:hint="eastAsia" w:ascii="Times New Roman" w:hAnsi="Times New Roman" w:eastAsia="仿宋_GB2312"/>
          <w:sz w:val="32"/>
          <w:szCs w:val="32"/>
          <w:lang w:val="en-US" w:eastAsia="zh-CN"/>
        </w:rPr>
        <w:t>283.18</w:t>
      </w:r>
      <w:permEnd w:id="155"/>
      <w:r>
        <w:rPr>
          <w:rFonts w:hint="eastAsia" w:ascii="Times New Roman" w:hAnsi="Times New Roman" w:eastAsia="仿宋_GB2312"/>
          <w:sz w:val="11"/>
          <w:szCs w:val="11"/>
        </w:rPr>
        <w:t xml:space="preserve"> </w:t>
      </w:r>
      <w:bookmarkEnd w:id="154"/>
      <w:r>
        <w:rPr>
          <w:rFonts w:hint="eastAsia" w:ascii="Times New Roman" w:hAnsi="Times New Roman" w:eastAsia="仿宋_GB2312"/>
          <w:sz w:val="32"/>
          <w:szCs w:val="32"/>
        </w:rPr>
        <w:t>万元，财政专户管理资金</w:t>
      </w:r>
      <w:permStart w:id="156" w:edGrp="everyone"/>
      <w:bookmarkStart w:id="155" w:name="PO_part2A9Amount8"/>
      <w:r>
        <w:rPr>
          <w:rFonts w:hint="eastAsia" w:ascii="Times New Roman" w:hAnsi="Times New Roman" w:eastAsia="仿宋_GB2312"/>
          <w:sz w:val="32"/>
          <w:szCs w:val="32"/>
        </w:rPr>
        <w:t>0.00</w:t>
      </w:r>
      <w:permEnd w:id="156"/>
      <w:r>
        <w:rPr>
          <w:rFonts w:hint="eastAsia" w:ascii="Times New Roman" w:hAnsi="Times New Roman" w:eastAsia="仿宋_GB2312"/>
          <w:sz w:val="11"/>
          <w:szCs w:val="11"/>
        </w:rPr>
        <w:t xml:space="preserve"> </w:t>
      </w:r>
      <w:bookmarkEnd w:id="155"/>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单位资金</w:t>
      </w:r>
      <w:permStart w:id="157" w:edGrp="everyone"/>
      <w:bookmarkStart w:id="156" w:name="PO_part2A9Amount9"/>
      <w:r>
        <w:rPr>
          <w:rFonts w:hint="eastAsia" w:ascii="Times New Roman" w:hAnsi="Times New Roman" w:eastAsia="仿宋_GB2312"/>
          <w:sz w:val="32"/>
          <w:szCs w:val="32"/>
          <w:lang w:val="en-US" w:eastAsia="zh-CN"/>
        </w:rPr>
        <w:t>12535.2</w:t>
      </w:r>
      <w:permEnd w:id="157"/>
      <w:r>
        <w:rPr>
          <w:rFonts w:hint="eastAsia" w:ascii="Times New Roman" w:hAnsi="Times New Roman" w:eastAsia="仿宋_GB2312"/>
          <w:sz w:val="11"/>
          <w:szCs w:val="11"/>
        </w:rPr>
        <w:t xml:space="preserve"> </w:t>
      </w:r>
      <w:bookmarkEnd w:id="156"/>
      <w:r>
        <w:rPr>
          <w:rFonts w:hint="eastAsia" w:ascii="Times New Roman" w:hAnsi="Times New Roman" w:eastAsia="仿宋_GB2312"/>
          <w:sz w:val="32"/>
          <w:szCs w:val="32"/>
        </w:rPr>
        <w:t>万元。</w:t>
      </w:r>
    </w:p>
    <w:p w14:paraId="57723341">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p>
    <w:p w14:paraId="373A0D28">
      <w:pPr>
        <w:widowControl/>
        <w:snapToGrid w:val="0"/>
        <w:spacing w:line="600" w:lineRule="exact"/>
        <w:ind w:firstLine="640" w:firstLineChars="200"/>
        <w:rPr>
          <w:rFonts w:ascii="Times New Roman" w:hAnsi="Times New Roman" w:eastAsia="仿宋_GB2312"/>
          <w:sz w:val="32"/>
          <w:szCs w:val="32"/>
        </w:rPr>
      </w:pPr>
      <w:bookmarkStart w:id="157" w:name="PO_part2A10Amount1"/>
      <w:permStart w:id="158"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val="en-US" w:eastAsia="zh-CN"/>
        </w:rPr>
        <w:t>本级</w:t>
      </w:r>
      <w:permEnd w:id="158"/>
      <w:r>
        <w:rPr>
          <w:rFonts w:hint="eastAsia" w:ascii="Times New Roman" w:hAnsi="Times New Roman" w:eastAsia="仿宋_GB2312"/>
          <w:sz w:val="11"/>
          <w:szCs w:val="11"/>
        </w:rPr>
        <w:t xml:space="preserve"> </w:t>
      </w:r>
      <w:bookmarkEnd w:id="157"/>
      <w:r>
        <w:rPr>
          <w:rFonts w:hint="eastAsia" w:ascii="Times New Roman" w:hAnsi="Times New Roman" w:eastAsia="仿宋_GB2312"/>
          <w:sz w:val="32"/>
          <w:szCs w:val="32"/>
        </w:rPr>
        <w:t>2025年度机构运行经费预算支出</w:t>
      </w:r>
      <w:bookmarkStart w:id="158" w:name="PO_part2A10Amount2"/>
      <w:permStart w:id="159" w:edGrp="everyone"/>
      <w:r>
        <w:rPr>
          <w:rFonts w:hint="eastAsia" w:ascii="Times New Roman" w:hAnsi="Times New Roman" w:eastAsia="仿宋_GB2312"/>
          <w:sz w:val="32"/>
          <w:szCs w:val="32"/>
          <w:lang w:val="en-US" w:eastAsia="zh-CN"/>
        </w:rPr>
        <w:t>1.76</w:t>
      </w:r>
      <w:permEnd w:id="159"/>
      <w:r>
        <w:rPr>
          <w:rFonts w:hint="eastAsia" w:ascii="Times New Roman" w:hAnsi="Times New Roman" w:eastAsia="仿宋_GB2312"/>
          <w:sz w:val="11"/>
          <w:szCs w:val="11"/>
        </w:rPr>
        <w:t xml:space="preserve"> </w:t>
      </w:r>
      <w:bookmarkEnd w:id="158"/>
      <w:r>
        <w:rPr>
          <w:rFonts w:hint="eastAsia" w:ascii="Times New Roman" w:hAnsi="Times New Roman" w:eastAsia="仿宋_GB2312"/>
          <w:sz w:val="32"/>
          <w:szCs w:val="32"/>
        </w:rPr>
        <w:t>万元，与上年预算相比</w:t>
      </w:r>
      <w:permStart w:id="160" w:edGrp="everyone"/>
      <w:bookmarkStart w:id="159" w:name="PO_part2A10Reason1"/>
      <w:r>
        <w:rPr>
          <w:rFonts w:hint="eastAsia" w:ascii="Times New Roman" w:hAnsi="Times New Roman" w:eastAsia="仿宋_GB2312"/>
          <w:sz w:val="32"/>
          <w:szCs w:val="32"/>
        </w:rPr>
        <w:t>增加0.0</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3.53</w:t>
      </w:r>
      <w:r>
        <w:rPr>
          <w:rFonts w:hint="eastAsia" w:ascii="Times New Roman" w:hAnsi="Times New Roman" w:eastAsia="仿宋_GB2312"/>
          <w:sz w:val="32"/>
          <w:szCs w:val="32"/>
        </w:rPr>
        <w:t>%</w:t>
      </w:r>
      <w:permEnd w:id="160"/>
      <w:r>
        <w:rPr>
          <w:rFonts w:hint="eastAsia" w:ascii="Times New Roman" w:hAnsi="Times New Roman" w:eastAsia="仿宋_GB2312"/>
          <w:sz w:val="11"/>
          <w:szCs w:val="11"/>
        </w:rPr>
        <w:t xml:space="preserve"> </w:t>
      </w:r>
      <w:bookmarkEnd w:id="159"/>
      <w:r>
        <w:rPr>
          <w:rFonts w:hint="eastAsia" w:ascii="Times New Roman" w:hAnsi="Times New Roman" w:eastAsia="仿宋_GB2312"/>
          <w:sz w:val="32"/>
          <w:szCs w:val="32"/>
        </w:rPr>
        <w:t>，主要原因是：</w:t>
      </w:r>
      <w:permStart w:id="161" w:edGrp="everyone"/>
      <w:bookmarkStart w:id="160" w:name="PO_part2A10Reason2"/>
      <w:r>
        <w:rPr>
          <w:rFonts w:hint="eastAsia" w:ascii="Times New Roman" w:hAnsi="Times New Roman" w:eastAsia="仿宋_GB2312"/>
          <w:sz w:val="32"/>
          <w:szCs w:val="32"/>
          <w:lang w:eastAsia="zh-CN"/>
        </w:rPr>
        <w:t>人员公用经费增加</w:t>
      </w:r>
      <w:permEnd w:id="161"/>
      <w:r>
        <w:rPr>
          <w:rFonts w:hint="eastAsia" w:ascii="Times New Roman" w:hAnsi="Times New Roman" w:eastAsia="仿宋_GB2312"/>
          <w:sz w:val="11"/>
          <w:szCs w:val="11"/>
        </w:rPr>
        <w:t xml:space="preserve"> </w:t>
      </w:r>
      <w:bookmarkEnd w:id="160"/>
      <w:r>
        <w:rPr>
          <w:rFonts w:hint="eastAsia" w:ascii="Times New Roman" w:hAnsi="Times New Roman" w:eastAsia="仿宋_GB2312"/>
          <w:sz w:val="32"/>
          <w:szCs w:val="32"/>
        </w:rPr>
        <w:t>。</w:t>
      </w:r>
    </w:p>
    <w:p w14:paraId="7344A5C6">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十二、政府采购支出预算情况说明</w:t>
      </w:r>
    </w:p>
    <w:p w14:paraId="7EB8CB74">
      <w:pPr>
        <w:widowControl/>
        <w:snapToGrid w:val="0"/>
        <w:spacing w:line="600" w:lineRule="exact"/>
        <w:ind w:firstLine="640" w:firstLineChars="200"/>
        <w:rPr>
          <w:rFonts w:ascii="Times New Roman" w:hAnsi="Times New Roman" w:eastAsia="仿宋_GB2312"/>
          <w:sz w:val="32"/>
          <w:szCs w:val="32"/>
        </w:rPr>
      </w:pPr>
      <w:bookmarkStart w:id="161" w:name="PO_part2A11Amount1"/>
      <w:permStart w:id="162"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val="en-US" w:eastAsia="zh-CN"/>
        </w:rPr>
        <w:t>本级</w:t>
      </w:r>
      <w:permEnd w:id="162"/>
      <w:r>
        <w:rPr>
          <w:rFonts w:hint="eastAsia" w:ascii="Times New Roman" w:hAnsi="Times New Roman" w:eastAsia="仿宋_GB2312"/>
          <w:sz w:val="11"/>
          <w:szCs w:val="11"/>
        </w:rPr>
        <w:t xml:space="preserve"> </w:t>
      </w:r>
      <w:bookmarkEnd w:id="161"/>
      <w:r>
        <w:rPr>
          <w:rFonts w:hint="eastAsia" w:ascii="Times New Roman" w:hAnsi="Times New Roman" w:eastAsia="仿宋_GB2312"/>
          <w:sz w:val="32"/>
          <w:szCs w:val="32"/>
        </w:rPr>
        <w:t>2025年度政府采购支出预算总额</w:t>
      </w:r>
      <w:permStart w:id="163" w:edGrp="everyone"/>
      <w:bookmarkStart w:id="162" w:name="PO_part2A11Amount2"/>
      <w:r>
        <w:rPr>
          <w:rFonts w:hint="eastAsia" w:ascii="Times New Roman" w:hAnsi="Times New Roman" w:eastAsia="仿宋_GB2312"/>
          <w:sz w:val="32"/>
          <w:szCs w:val="32"/>
          <w:lang w:val="en-US" w:eastAsia="zh-CN"/>
        </w:rPr>
        <w:t>9176.25</w:t>
      </w:r>
      <w:permEnd w:id="163"/>
      <w:r>
        <w:rPr>
          <w:rFonts w:hint="eastAsia" w:ascii="Times New Roman" w:hAnsi="Times New Roman" w:eastAsia="仿宋_GB2312"/>
          <w:sz w:val="11"/>
          <w:szCs w:val="11"/>
        </w:rPr>
        <w:t xml:space="preserve"> </w:t>
      </w:r>
      <w:bookmarkEnd w:id="162"/>
      <w:r>
        <w:rPr>
          <w:rFonts w:hint="eastAsia" w:ascii="Times New Roman" w:hAnsi="Times New Roman" w:eastAsia="仿宋_GB2312"/>
          <w:sz w:val="32"/>
          <w:szCs w:val="32"/>
        </w:rPr>
        <w:t>万元，其中：拟采购货物支出</w:t>
      </w:r>
      <w:bookmarkStart w:id="163" w:name="PO_part2A11Amount3"/>
      <w:permStart w:id="164" w:edGrp="everyone"/>
      <w:r>
        <w:rPr>
          <w:rFonts w:hint="eastAsia" w:ascii="Times New Roman" w:hAnsi="Times New Roman" w:eastAsia="仿宋_GB2312"/>
          <w:sz w:val="32"/>
          <w:szCs w:val="32"/>
          <w:lang w:val="en-US" w:eastAsia="zh-CN"/>
        </w:rPr>
        <w:t>1854.45</w:t>
      </w:r>
      <w:permEnd w:id="164"/>
      <w:r>
        <w:rPr>
          <w:rFonts w:hint="eastAsia" w:ascii="Times New Roman" w:hAnsi="Times New Roman" w:eastAsia="仿宋_GB2312"/>
          <w:sz w:val="11"/>
          <w:szCs w:val="11"/>
        </w:rPr>
        <w:t xml:space="preserve"> </w:t>
      </w:r>
      <w:bookmarkEnd w:id="163"/>
      <w:r>
        <w:rPr>
          <w:rFonts w:hint="eastAsia" w:ascii="Times New Roman" w:hAnsi="Times New Roman" w:eastAsia="仿宋_GB2312"/>
          <w:sz w:val="32"/>
          <w:szCs w:val="32"/>
        </w:rPr>
        <w:t>万元、拟采购工程支出</w:t>
      </w:r>
      <w:bookmarkStart w:id="164" w:name="PO_part2A11Amount4"/>
      <w:permStart w:id="165" w:edGrp="everyone"/>
      <w:r>
        <w:rPr>
          <w:rFonts w:hint="eastAsia" w:ascii="Times New Roman" w:hAnsi="Times New Roman" w:eastAsia="仿宋_GB2312"/>
          <w:sz w:val="32"/>
          <w:szCs w:val="32"/>
          <w:lang w:val="en-US" w:eastAsia="zh-CN"/>
        </w:rPr>
        <w:t>2000</w:t>
      </w:r>
      <w:permEnd w:id="165"/>
      <w:r>
        <w:rPr>
          <w:rFonts w:hint="eastAsia" w:ascii="Times New Roman" w:hAnsi="Times New Roman" w:eastAsia="仿宋_GB2312"/>
          <w:sz w:val="11"/>
          <w:szCs w:val="11"/>
        </w:rPr>
        <w:t xml:space="preserve"> </w:t>
      </w:r>
      <w:bookmarkEnd w:id="164"/>
      <w:r>
        <w:rPr>
          <w:rFonts w:hint="eastAsia" w:ascii="Times New Roman" w:hAnsi="Times New Roman" w:eastAsia="仿宋_GB2312"/>
          <w:sz w:val="32"/>
          <w:szCs w:val="32"/>
        </w:rPr>
        <w:t>万元、拟购买服务支出</w:t>
      </w:r>
      <w:permStart w:id="166" w:edGrp="everyone"/>
      <w:bookmarkStart w:id="165" w:name="PO_part2A11Amount5"/>
      <w:r>
        <w:rPr>
          <w:rFonts w:hint="eastAsia" w:ascii="Times New Roman" w:hAnsi="Times New Roman" w:eastAsia="仿宋_GB2312"/>
          <w:sz w:val="32"/>
          <w:szCs w:val="32"/>
          <w:lang w:val="en-US" w:eastAsia="zh-CN"/>
        </w:rPr>
        <w:t>5321.8</w:t>
      </w:r>
      <w:permEnd w:id="166"/>
      <w:r>
        <w:rPr>
          <w:rFonts w:hint="eastAsia" w:ascii="Times New Roman" w:hAnsi="Times New Roman" w:eastAsia="仿宋_GB2312"/>
          <w:sz w:val="11"/>
          <w:szCs w:val="11"/>
        </w:rPr>
        <w:t xml:space="preserve"> </w:t>
      </w:r>
      <w:bookmarkEnd w:id="165"/>
      <w:r>
        <w:rPr>
          <w:rFonts w:hint="eastAsia" w:ascii="Times New Roman" w:hAnsi="Times New Roman" w:eastAsia="仿宋_GB2312"/>
          <w:sz w:val="32"/>
          <w:szCs w:val="32"/>
        </w:rPr>
        <w:t>万元。</w:t>
      </w:r>
    </w:p>
    <w:p w14:paraId="65705304">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十三、国有资产占用情况说明</w:t>
      </w:r>
    </w:p>
    <w:p w14:paraId="61DFA8C6">
      <w:pPr>
        <w:tabs>
          <w:tab w:val="left" w:pos="740"/>
          <w:tab w:val="left" w:pos="9039"/>
        </w:tabs>
        <w:spacing w:line="600" w:lineRule="exact"/>
        <w:ind w:firstLine="640" w:firstLineChars="200"/>
        <w:rPr>
          <w:rFonts w:hint="eastAsia" w:ascii="仿宋" w:hAnsi="仿宋" w:eastAsia="仿宋" w:cs="仿宋"/>
          <w:sz w:val="31"/>
          <w:szCs w:val="31"/>
        </w:rPr>
      </w:pPr>
      <w:bookmarkStart w:id="166" w:name="PO_part2A12Amount1"/>
      <w:permStart w:id="167"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val="en-US" w:eastAsia="zh-CN"/>
        </w:rPr>
        <w:t>本级</w:t>
      </w:r>
      <w:permEnd w:id="167"/>
      <w:r>
        <w:rPr>
          <w:rFonts w:hint="eastAsia" w:ascii="Times New Roman" w:hAnsi="Times New Roman" w:eastAsia="仿宋_GB2312"/>
          <w:sz w:val="11"/>
          <w:szCs w:val="11"/>
        </w:rPr>
        <w:t xml:space="preserve"> </w:t>
      </w:r>
      <w:bookmarkEnd w:id="166"/>
      <w:r>
        <w:rPr>
          <w:rFonts w:hint="eastAsia" w:ascii="Times New Roman" w:hAnsi="Times New Roman" w:eastAsia="仿宋_GB2312"/>
          <w:sz w:val="32"/>
          <w:szCs w:val="32"/>
        </w:rPr>
        <w:t>共有车辆</w:t>
      </w:r>
      <w:permStart w:id="168" w:edGrp="everyone"/>
      <w:bookmarkStart w:id="167" w:name="PO_part2A12Amount2"/>
      <w:r>
        <w:rPr>
          <w:rFonts w:hint="eastAsia" w:ascii="Times New Roman" w:hAnsi="Times New Roman" w:eastAsia="仿宋_GB2312"/>
          <w:sz w:val="32"/>
          <w:szCs w:val="32"/>
          <w:lang w:val="en-US" w:eastAsia="zh-CN"/>
        </w:rPr>
        <w:t>38</w:t>
      </w:r>
      <w:permEnd w:id="168"/>
      <w:r>
        <w:rPr>
          <w:rFonts w:hint="eastAsia" w:ascii="Times New Roman" w:hAnsi="Times New Roman" w:eastAsia="仿宋_GB2312"/>
          <w:sz w:val="11"/>
          <w:szCs w:val="11"/>
        </w:rPr>
        <w:t xml:space="preserve"> </w:t>
      </w:r>
      <w:bookmarkEnd w:id="167"/>
      <w:r>
        <w:rPr>
          <w:rFonts w:hint="eastAsia" w:ascii="Times New Roman" w:hAnsi="Times New Roman" w:eastAsia="仿宋_GB2312"/>
          <w:sz w:val="32"/>
          <w:szCs w:val="32"/>
        </w:rPr>
        <w:t>辆，其中，一般公务用车</w:t>
      </w:r>
      <w:permStart w:id="169" w:edGrp="everyone"/>
      <w:bookmarkStart w:id="168" w:name="PO_part2A12Amount3"/>
      <w:r>
        <w:rPr>
          <w:rFonts w:hint="eastAsia" w:ascii="Times New Roman" w:hAnsi="Times New Roman" w:eastAsia="仿宋_GB2312"/>
          <w:sz w:val="32"/>
          <w:szCs w:val="32"/>
          <w:lang w:val="en-US" w:eastAsia="zh-CN"/>
        </w:rPr>
        <w:t>0</w:t>
      </w:r>
      <w:permEnd w:id="169"/>
      <w:r>
        <w:rPr>
          <w:rFonts w:hint="eastAsia" w:ascii="Times New Roman" w:hAnsi="Times New Roman" w:eastAsia="仿宋_GB2312"/>
          <w:sz w:val="11"/>
          <w:szCs w:val="11"/>
        </w:rPr>
        <w:t xml:space="preserve"> </w:t>
      </w:r>
      <w:bookmarkEnd w:id="168"/>
      <w:r>
        <w:rPr>
          <w:rFonts w:hint="eastAsia" w:ascii="Times New Roman" w:hAnsi="Times New Roman" w:eastAsia="仿宋_GB2312"/>
          <w:sz w:val="32"/>
          <w:szCs w:val="32"/>
        </w:rPr>
        <w:t>辆、执法执勤用车</w:t>
      </w:r>
      <w:bookmarkStart w:id="169" w:name="PO_part2A12Amount4"/>
      <w:permStart w:id="170" w:edGrp="everyone"/>
      <w:r>
        <w:rPr>
          <w:rFonts w:hint="eastAsia" w:ascii="Times New Roman" w:hAnsi="Times New Roman" w:eastAsia="仿宋_GB2312"/>
          <w:sz w:val="32"/>
          <w:szCs w:val="32"/>
          <w:lang w:val="en-US" w:eastAsia="zh-CN"/>
        </w:rPr>
        <w:t>0</w:t>
      </w:r>
      <w:permEnd w:id="170"/>
      <w:r>
        <w:rPr>
          <w:rFonts w:hint="eastAsia" w:ascii="Times New Roman" w:hAnsi="Times New Roman" w:eastAsia="仿宋_GB2312"/>
          <w:sz w:val="11"/>
          <w:szCs w:val="11"/>
        </w:rPr>
        <w:t xml:space="preserve"> </w:t>
      </w:r>
      <w:bookmarkEnd w:id="169"/>
      <w:r>
        <w:rPr>
          <w:rFonts w:hint="eastAsia" w:ascii="Times New Roman" w:hAnsi="Times New Roman" w:eastAsia="仿宋_GB2312"/>
          <w:sz w:val="32"/>
          <w:szCs w:val="32"/>
        </w:rPr>
        <w:t>辆、特种专业技术用车</w:t>
      </w:r>
      <w:bookmarkStart w:id="170" w:name="PO_part2A12Amount5"/>
      <w:permStart w:id="171" w:edGrp="everyone"/>
      <w:r>
        <w:rPr>
          <w:rFonts w:hint="eastAsia" w:ascii="Times New Roman" w:hAnsi="Times New Roman" w:eastAsia="仿宋_GB2312"/>
          <w:sz w:val="32"/>
          <w:szCs w:val="32"/>
          <w:lang w:val="en-US" w:eastAsia="zh-CN"/>
        </w:rPr>
        <w:t>38</w:t>
      </w:r>
      <w:permEnd w:id="171"/>
      <w:r>
        <w:rPr>
          <w:rFonts w:hint="eastAsia" w:ascii="Times New Roman" w:hAnsi="Times New Roman" w:eastAsia="仿宋_GB2312"/>
          <w:sz w:val="11"/>
          <w:szCs w:val="11"/>
        </w:rPr>
        <w:t xml:space="preserve"> </w:t>
      </w:r>
      <w:bookmarkEnd w:id="170"/>
      <w:r>
        <w:rPr>
          <w:rFonts w:hint="eastAsia" w:ascii="Times New Roman" w:hAnsi="Times New Roman" w:eastAsia="仿宋_GB2312"/>
          <w:sz w:val="32"/>
          <w:szCs w:val="32"/>
        </w:rPr>
        <w:t>辆、业务用车</w:t>
      </w:r>
      <w:bookmarkStart w:id="171" w:name="PO_part2A12Amount6"/>
      <w:permStart w:id="172" w:edGrp="everyone"/>
      <w:r>
        <w:rPr>
          <w:rFonts w:hint="eastAsia" w:ascii="Times New Roman" w:hAnsi="Times New Roman" w:eastAsia="仿宋_GB2312"/>
          <w:sz w:val="32"/>
          <w:szCs w:val="32"/>
          <w:lang w:val="en-US" w:eastAsia="zh-CN"/>
        </w:rPr>
        <w:t>0</w:t>
      </w:r>
      <w:permEnd w:id="172"/>
      <w:r>
        <w:rPr>
          <w:rFonts w:hint="eastAsia" w:ascii="Times New Roman" w:hAnsi="Times New Roman" w:eastAsia="仿宋_GB2312"/>
          <w:sz w:val="11"/>
          <w:szCs w:val="11"/>
        </w:rPr>
        <w:t xml:space="preserve"> </w:t>
      </w:r>
      <w:bookmarkEnd w:id="171"/>
      <w:r>
        <w:rPr>
          <w:rFonts w:hint="eastAsia" w:ascii="Times New Roman" w:hAnsi="Times New Roman" w:eastAsia="仿宋_GB2312"/>
          <w:sz w:val="32"/>
          <w:szCs w:val="32"/>
        </w:rPr>
        <w:t>辆、其他用车</w:t>
      </w:r>
      <w:bookmarkStart w:id="172" w:name="PO_part2A12Amount7"/>
      <w:permStart w:id="173" w:edGrp="everyone"/>
      <w:r>
        <w:rPr>
          <w:rFonts w:hint="eastAsia" w:ascii="Times New Roman" w:hAnsi="Times New Roman" w:eastAsia="仿宋_GB2312"/>
          <w:sz w:val="32"/>
          <w:szCs w:val="32"/>
          <w:lang w:val="en-US" w:eastAsia="zh-CN"/>
        </w:rPr>
        <w:t>0</w:t>
      </w:r>
      <w:permEnd w:id="173"/>
      <w:r>
        <w:rPr>
          <w:rFonts w:hint="eastAsia" w:ascii="Times New Roman" w:hAnsi="Times New Roman" w:eastAsia="仿宋_GB2312"/>
          <w:sz w:val="11"/>
          <w:szCs w:val="11"/>
        </w:rPr>
        <w:t xml:space="preserve"> </w:t>
      </w:r>
      <w:bookmarkEnd w:id="172"/>
      <w:r>
        <w:rPr>
          <w:rFonts w:hint="eastAsia" w:ascii="Times New Roman" w:hAnsi="Times New Roman" w:eastAsia="仿宋_GB2312"/>
          <w:sz w:val="32"/>
          <w:szCs w:val="32"/>
        </w:rPr>
        <w:t>辆等。单价50万元（含）以上的通用设备</w:t>
      </w:r>
      <w:bookmarkStart w:id="173" w:name="PO_part2A12Amount8"/>
      <w:permStart w:id="174" w:edGrp="everyone"/>
      <w:r>
        <w:rPr>
          <w:rFonts w:hint="eastAsia" w:ascii="Times New Roman" w:hAnsi="Times New Roman" w:eastAsia="仿宋_GB2312"/>
          <w:sz w:val="32"/>
          <w:szCs w:val="32"/>
          <w:lang w:val="en-US" w:eastAsia="zh-CN"/>
        </w:rPr>
        <w:t>0</w:t>
      </w:r>
      <w:permEnd w:id="174"/>
      <w:r>
        <w:rPr>
          <w:rFonts w:hint="eastAsia" w:ascii="Times New Roman" w:hAnsi="Times New Roman" w:eastAsia="仿宋_GB2312"/>
          <w:sz w:val="11"/>
          <w:szCs w:val="11"/>
        </w:rPr>
        <w:t xml:space="preserve"> </w:t>
      </w:r>
      <w:bookmarkEnd w:id="173"/>
      <w:r>
        <w:rPr>
          <w:rFonts w:hint="eastAsia" w:ascii="Times New Roman" w:hAnsi="Times New Roman" w:eastAsia="仿宋_GB2312"/>
          <w:sz w:val="32"/>
          <w:szCs w:val="32"/>
        </w:rPr>
        <w:t>台（套），单价100万元（含）以上的专用设备</w:t>
      </w:r>
      <w:bookmarkStart w:id="174" w:name="PO_part2A12Amount9"/>
      <w:permStart w:id="175" w:edGrp="everyone"/>
      <w:r>
        <w:rPr>
          <w:rFonts w:hint="eastAsia" w:ascii="Times New Roman" w:hAnsi="Times New Roman" w:eastAsia="仿宋_GB2312"/>
          <w:sz w:val="32"/>
          <w:szCs w:val="32"/>
          <w:lang w:val="en-US" w:eastAsia="zh-CN"/>
        </w:rPr>
        <w:t>14</w:t>
      </w:r>
      <w:permEnd w:id="175"/>
      <w:r>
        <w:rPr>
          <w:rFonts w:hint="eastAsia" w:ascii="Times New Roman" w:hAnsi="Times New Roman" w:eastAsia="仿宋_GB2312"/>
          <w:sz w:val="11"/>
          <w:szCs w:val="11"/>
        </w:rPr>
        <w:t xml:space="preserve"> </w:t>
      </w:r>
      <w:bookmarkEnd w:id="174"/>
      <w:r>
        <w:rPr>
          <w:rFonts w:hint="eastAsia" w:ascii="Times New Roman" w:hAnsi="Times New Roman" w:eastAsia="仿宋_GB2312"/>
          <w:sz w:val="32"/>
          <w:szCs w:val="32"/>
        </w:rPr>
        <w:t>台（套）。</w:t>
      </w:r>
    </w:p>
    <w:p w14:paraId="7F6F7CFC">
      <w:pPr>
        <w:numPr>
          <w:ilvl w:val="0"/>
          <w:numId w:val="3"/>
        </w:numPr>
        <w:spacing w:after="156" w:afterLines="50" w:line="600" w:lineRule="exact"/>
        <w:ind w:firstLine="640" w:firstLineChars="200"/>
        <w:outlineLvl w:val="2"/>
        <w:rPr>
          <w:rFonts w:eastAsia="黑体" w:cs="黑体"/>
          <w:sz w:val="32"/>
          <w:szCs w:val="36"/>
        </w:rPr>
      </w:pPr>
      <w:r>
        <w:rPr>
          <w:rFonts w:hint="eastAsia" w:eastAsia="黑体" w:cs="黑体"/>
          <w:sz w:val="32"/>
          <w:szCs w:val="36"/>
        </w:rPr>
        <w:t>项目绩效目标情况说明</w:t>
      </w:r>
    </w:p>
    <w:p w14:paraId="1F35CB10">
      <w:pPr>
        <w:pStyle w:val="9"/>
        <w:spacing w:after="0" w:line="600" w:lineRule="exact"/>
        <w:ind w:left="0" w:leftChars="0" w:firstLine="640" w:firstLineChars="200"/>
        <w:jc w:val="both"/>
        <w:rPr>
          <w:rFonts w:ascii="仿宋" w:hAnsi="仿宋" w:eastAsia="仿宋" w:cs="仿宋"/>
          <w:sz w:val="31"/>
          <w:szCs w:val="31"/>
        </w:rPr>
      </w:pPr>
      <w:r>
        <w:rPr>
          <w:rFonts w:ascii="Times New Roman" w:hAnsi="Times New Roman" w:eastAsia="仿宋_GB2312"/>
          <w:kern w:val="2"/>
          <w:sz w:val="32"/>
          <w:szCs w:val="32"/>
        </w:rPr>
        <w:t>项目支出预算绩效目标填报情况根据部门预算编制要求，对重点项目预算的绩效目标进行设置，从预算执行、产出、效益、满意度等多方面对预算项目进行综合绩效管理。</w:t>
      </w:r>
      <w:bookmarkStart w:id="175" w:name="PO_part2A13Amount1"/>
      <w:permStart w:id="176" w:edGrp="everyone"/>
      <w:r>
        <w:rPr>
          <w:rFonts w:ascii="Times New Roman" w:hAnsi="Times New Roman" w:eastAsia="仿宋_GB2312"/>
          <w:kern w:val="2"/>
          <w:sz w:val="32"/>
          <w:szCs w:val="32"/>
        </w:rPr>
        <w:t>内蒙古自治区特种设备检验研究院乌兰察布分院</w:t>
      </w:r>
      <w:permEnd w:id="176"/>
      <w:r>
        <w:rPr>
          <w:rFonts w:ascii="Times New Roman" w:hAnsi="Times New Roman" w:eastAsia="仿宋_GB2312"/>
          <w:kern w:val="2"/>
          <w:sz w:val="11"/>
          <w:szCs w:val="11"/>
        </w:rPr>
        <w:t xml:space="preserve"> </w:t>
      </w:r>
      <w:bookmarkEnd w:id="175"/>
      <w:r>
        <w:rPr>
          <w:rFonts w:ascii="Times New Roman" w:hAnsi="Times New Roman" w:eastAsia="仿宋_GB2312"/>
          <w:kern w:val="2"/>
          <w:sz w:val="32"/>
          <w:szCs w:val="32"/>
        </w:rPr>
        <w:t>2025年度填报绩效目标的预算项目</w:t>
      </w:r>
      <w:bookmarkStart w:id="176" w:name="PO_part2A13Amount2"/>
      <w:permStart w:id="177" w:edGrp="everyone"/>
      <w:r>
        <w:rPr>
          <w:rFonts w:hint="eastAsia" w:ascii="Times New Roman" w:hAnsi="Times New Roman" w:eastAsia="仿宋_GB2312"/>
          <w:kern w:val="2"/>
          <w:sz w:val="32"/>
          <w:szCs w:val="32"/>
          <w:lang w:val="en-US" w:eastAsia="zh-CN"/>
        </w:rPr>
        <w:t>9</w:t>
      </w:r>
      <w:permEnd w:id="177"/>
      <w:r>
        <w:rPr>
          <w:rFonts w:ascii="Times New Roman" w:hAnsi="Times New Roman" w:eastAsia="仿宋_GB2312"/>
          <w:kern w:val="2"/>
          <w:sz w:val="11"/>
          <w:szCs w:val="11"/>
        </w:rPr>
        <w:t xml:space="preserve"> </w:t>
      </w:r>
      <w:bookmarkEnd w:id="176"/>
      <w:r>
        <w:rPr>
          <w:rFonts w:ascii="Times New Roman" w:hAnsi="Times New Roman" w:eastAsia="仿宋_GB2312"/>
          <w:kern w:val="2"/>
          <w:sz w:val="32"/>
          <w:szCs w:val="32"/>
        </w:rPr>
        <w:t>个，公开项目</w:t>
      </w:r>
      <w:bookmarkStart w:id="177" w:name="PO_part2A13Amount3"/>
      <w:permStart w:id="178" w:edGrp="everyone"/>
      <w:r>
        <w:rPr>
          <w:rFonts w:hint="eastAsia" w:ascii="Times New Roman" w:hAnsi="Times New Roman" w:eastAsia="仿宋_GB2312"/>
          <w:kern w:val="2"/>
          <w:sz w:val="32"/>
          <w:szCs w:val="32"/>
          <w:lang w:val="en-US" w:eastAsia="zh-CN"/>
        </w:rPr>
        <w:t>9</w:t>
      </w:r>
      <w:permEnd w:id="178"/>
      <w:r>
        <w:rPr>
          <w:rFonts w:ascii="Times New Roman" w:hAnsi="Times New Roman" w:eastAsia="仿宋_GB2312"/>
          <w:kern w:val="2"/>
          <w:sz w:val="11"/>
          <w:szCs w:val="11"/>
        </w:rPr>
        <w:t xml:space="preserve"> </w:t>
      </w:r>
      <w:bookmarkEnd w:id="177"/>
      <w:r>
        <w:rPr>
          <w:rFonts w:ascii="Times New Roman" w:hAnsi="Times New Roman" w:eastAsia="仿宋_GB2312"/>
          <w:kern w:val="2"/>
          <w:sz w:val="32"/>
          <w:szCs w:val="32"/>
        </w:rPr>
        <w:t>个，公开项目占全部预算项目的100%。公开填报绩效目标的项目预算</w:t>
      </w:r>
      <w:bookmarkStart w:id="178" w:name="PO_part2A13Amount4"/>
      <w:permStart w:id="179" w:edGrp="everyone"/>
      <w:r>
        <w:rPr>
          <w:rFonts w:hint="eastAsia" w:ascii="Times New Roman" w:hAnsi="Times New Roman" w:eastAsia="仿宋_GB2312"/>
          <w:kern w:val="2"/>
          <w:sz w:val="32"/>
          <w:szCs w:val="32"/>
          <w:lang w:val="en-US" w:eastAsia="zh-CN"/>
        </w:rPr>
        <w:t>22933.38</w:t>
      </w:r>
      <w:permEnd w:id="179"/>
      <w:r>
        <w:rPr>
          <w:rFonts w:ascii="Times New Roman" w:hAnsi="Times New Roman" w:eastAsia="仿宋_GB2312"/>
          <w:kern w:val="2"/>
          <w:sz w:val="11"/>
          <w:szCs w:val="11"/>
        </w:rPr>
        <w:t xml:space="preserve"> </w:t>
      </w:r>
      <w:bookmarkEnd w:id="178"/>
      <w:r>
        <w:rPr>
          <w:rFonts w:ascii="Times New Roman" w:hAnsi="Times New Roman" w:eastAsia="仿宋_GB2312"/>
          <w:kern w:val="2"/>
          <w:sz w:val="32"/>
          <w:szCs w:val="32"/>
        </w:rPr>
        <w:t>万元，占全部项目预算的100%。</w:t>
      </w:r>
    </w:p>
    <w:p w14:paraId="1E8E99C6">
      <w:pPr>
        <w:spacing w:line="221" w:lineRule="auto"/>
        <w:rPr>
          <w:rFonts w:hint="eastAsia" w:ascii="仿宋" w:hAnsi="仿宋" w:eastAsia="仿宋" w:cs="仿宋"/>
          <w:sz w:val="36"/>
          <w:szCs w:val="36"/>
        </w:rPr>
      </w:pPr>
    </w:p>
    <w:p w14:paraId="185A9B6C">
      <w:pPr>
        <w:pStyle w:val="2"/>
        <w:tabs>
          <w:tab w:val="left" w:pos="4392"/>
        </w:tabs>
        <w:adjustRightInd/>
        <w:snapToGrid/>
        <w:spacing w:before="0" w:after="0" w:line="600" w:lineRule="exact"/>
        <w:ind w:firstLine="0" w:firstLineChars="0"/>
        <w:jc w:val="center"/>
        <w:rPr>
          <w:rFonts w:hint="eastAsia" w:ascii="黑体" w:hAnsi="黑体" w:eastAsia="黑体" w:cs="黑体"/>
          <w:b w:val="0"/>
          <w:bCs w:val="0"/>
          <w:sz w:val="36"/>
          <w:szCs w:val="36"/>
        </w:rPr>
      </w:pPr>
      <w:bookmarkStart w:id="179" w:name="_Toc15573"/>
      <w:r>
        <w:rPr>
          <w:rFonts w:hint="eastAsia" w:ascii="黑体" w:hAnsi="黑体" w:eastAsia="黑体" w:cs="黑体"/>
          <w:b w:val="0"/>
          <w:bCs w:val="0"/>
          <w:sz w:val="36"/>
          <w:szCs w:val="36"/>
        </w:rPr>
        <w:t>第三部分  名词解释</w:t>
      </w:r>
      <w:bookmarkEnd w:id="179"/>
    </w:p>
    <w:p w14:paraId="770BC37E">
      <w:pPr>
        <w:rPr>
          <w:rFonts w:ascii="Times New Roman" w:hAnsi="Times New Roman" w:cs="Times New Roman"/>
          <w:sz w:val="36"/>
          <w:szCs w:val="44"/>
        </w:rPr>
      </w:pPr>
    </w:p>
    <w:p w14:paraId="45A5FFF9">
      <w:pPr>
        <w:spacing w:line="600" w:lineRule="exact"/>
        <w:ind w:firstLine="643" w:firstLineChars="200"/>
        <w:rPr>
          <w:rFonts w:eastAsia="仿宋_GB2312"/>
          <w:sz w:val="32"/>
          <w:szCs w:val="32"/>
        </w:rPr>
      </w:pPr>
      <w:r>
        <w:rPr>
          <w:rFonts w:hint="eastAsia" w:eastAsia="仿宋_GB2312"/>
          <w:b/>
          <w:bCs/>
          <w:sz w:val="32"/>
          <w:szCs w:val="32"/>
        </w:rPr>
        <w:t>一、财政拨款：</w:t>
      </w:r>
      <w:r>
        <w:rPr>
          <w:rFonts w:hint="eastAsia" w:eastAsia="仿宋_GB2312"/>
          <w:sz w:val="32"/>
          <w:szCs w:val="32"/>
        </w:rPr>
        <w:t>从同级财政部门取得的各类财政拨款，包括一般公共预算拨款、政府性基金预算拨款、国有资本经营预算拨款。</w:t>
      </w:r>
    </w:p>
    <w:p w14:paraId="2A864180">
      <w:pPr>
        <w:spacing w:line="600" w:lineRule="exact"/>
        <w:ind w:firstLine="643" w:firstLineChars="200"/>
        <w:rPr>
          <w:rFonts w:eastAsia="仿宋_GB2312"/>
          <w:sz w:val="32"/>
          <w:szCs w:val="32"/>
        </w:rPr>
      </w:pPr>
      <w:r>
        <w:rPr>
          <w:rFonts w:hint="eastAsia" w:eastAsia="仿宋_GB2312"/>
          <w:b/>
          <w:bCs/>
          <w:sz w:val="32"/>
          <w:szCs w:val="32"/>
        </w:rPr>
        <w:t>二、一般公共预算拨款收入：</w:t>
      </w:r>
      <w:r>
        <w:rPr>
          <w:rFonts w:hint="eastAsia" w:eastAsia="仿宋_GB2312"/>
          <w:sz w:val="32"/>
          <w:szCs w:val="32"/>
        </w:rPr>
        <w:t>指财政当年拨付的资金。</w:t>
      </w:r>
    </w:p>
    <w:p w14:paraId="3A4D776A">
      <w:pPr>
        <w:ind w:firstLine="643" w:firstLineChars="200"/>
        <w:rPr>
          <w:rFonts w:eastAsia="仿宋_GB2312"/>
          <w:bCs/>
          <w:sz w:val="32"/>
          <w:szCs w:val="32"/>
        </w:rPr>
      </w:pPr>
      <w:r>
        <w:rPr>
          <w:rFonts w:hint="eastAsia" w:eastAsia="仿宋_GB2312"/>
          <w:b/>
          <w:sz w:val="32"/>
          <w:szCs w:val="32"/>
        </w:rPr>
        <w:t>三、事业收入：</w:t>
      </w:r>
      <w:r>
        <w:rPr>
          <w:rFonts w:hint="eastAsia" w:eastAsia="仿宋_GB2312"/>
          <w:bCs/>
          <w:sz w:val="32"/>
          <w:szCs w:val="32"/>
        </w:rPr>
        <w:t xml:space="preserve">指事业单位开展专业业务活动及辅助活动所取得的收入。 </w:t>
      </w:r>
    </w:p>
    <w:p w14:paraId="1F4A3DD4">
      <w:pPr>
        <w:spacing w:line="560" w:lineRule="exact"/>
        <w:ind w:firstLine="643" w:firstLineChars="200"/>
        <w:rPr>
          <w:rFonts w:eastAsia="仿宋_GB2312"/>
          <w:bCs/>
          <w:sz w:val="32"/>
          <w:szCs w:val="32"/>
        </w:rPr>
      </w:pPr>
      <w:r>
        <w:rPr>
          <w:rFonts w:hint="eastAsia" w:eastAsia="仿宋_GB2312"/>
          <w:b/>
          <w:sz w:val="32"/>
          <w:szCs w:val="32"/>
        </w:rPr>
        <w:t>四、事业单位经营收入：</w:t>
      </w:r>
      <w:r>
        <w:rPr>
          <w:rFonts w:hint="eastAsia" w:eastAsia="仿宋_GB2312"/>
          <w:bCs/>
          <w:sz w:val="32"/>
          <w:szCs w:val="32"/>
        </w:rPr>
        <w:t>指事业单位在专业业务活动及其辅助活动之外开展非独立核算经营活动取得的收入。</w:t>
      </w:r>
    </w:p>
    <w:p w14:paraId="3336FCD5">
      <w:pPr>
        <w:spacing w:line="560" w:lineRule="exact"/>
        <w:ind w:firstLine="643" w:firstLineChars="200"/>
        <w:rPr>
          <w:rFonts w:eastAsia="仿宋_GB2312"/>
          <w:bCs/>
          <w:sz w:val="32"/>
          <w:szCs w:val="32"/>
        </w:rPr>
      </w:pPr>
      <w:r>
        <w:rPr>
          <w:rFonts w:hint="eastAsia" w:eastAsia="仿宋_GB2312"/>
          <w:b/>
          <w:sz w:val="32"/>
          <w:szCs w:val="32"/>
        </w:rPr>
        <w:t>五、其他收入：</w:t>
      </w:r>
      <w:r>
        <w:rPr>
          <w:rFonts w:hint="eastAsia" w:eastAsia="仿宋_GB2312"/>
          <w:bCs/>
          <w:sz w:val="32"/>
          <w:szCs w:val="32"/>
        </w:rPr>
        <w:t xml:space="preserve">指除上述“财政拨款收入”“事业收入”“事业单位经营收入”等以外的收入。主要是按规定动用的售房收入、存款利息收入等。 </w:t>
      </w:r>
    </w:p>
    <w:p w14:paraId="4E0CDE83">
      <w:pPr>
        <w:spacing w:line="560" w:lineRule="exact"/>
        <w:ind w:firstLine="643" w:firstLineChars="200"/>
      </w:pPr>
      <w:r>
        <w:rPr>
          <w:rFonts w:hint="eastAsia" w:eastAsia="仿宋_GB2312"/>
          <w:b/>
          <w:sz w:val="32"/>
          <w:szCs w:val="32"/>
        </w:rPr>
        <w:t>六、用事业基金弥补收支差额：</w:t>
      </w:r>
      <w:r>
        <w:rPr>
          <w:rFonts w:hint="eastAsia" w:eastAsia="仿宋_GB2312"/>
          <w:bCs/>
          <w:sz w:val="32"/>
          <w:szCs w:val="32"/>
        </w:rPr>
        <w:t xml:space="preserve">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 </w:t>
      </w:r>
    </w:p>
    <w:p w14:paraId="47FEC114">
      <w:pPr>
        <w:spacing w:line="600" w:lineRule="exact"/>
        <w:ind w:firstLine="643" w:firstLineChars="200"/>
        <w:rPr>
          <w:rFonts w:eastAsia="仿宋_GB2312"/>
          <w:sz w:val="32"/>
          <w:szCs w:val="32"/>
        </w:rPr>
      </w:pPr>
      <w:r>
        <w:rPr>
          <w:rFonts w:hint="eastAsia" w:eastAsia="仿宋_GB2312"/>
          <w:b/>
          <w:bCs/>
          <w:sz w:val="32"/>
          <w:szCs w:val="32"/>
        </w:rPr>
        <w:t>七、上年结转：</w:t>
      </w:r>
      <w:r>
        <w:rPr>
          <w:rFonts w:hint="eastAsia" w:eastAsia="仿宋_GB2312"/>
          <w:sz w:val="32"/>
          <w:szCs w:val="32"/>
        </w:rPr>
        <w:t>指以前年度尚未完成、结转到本年仍按原规定用途继续使用的资金。</w:t>
      </w:r>
    </w:p>
    <w:p w14:paraId="18A48FB1">
      <w:pPr>
        <w:spacing w:line="560" w:lineRule="exact"/>
        <w:ind w:firstLine="643" w:firstLineChars="200"/>
      </w:pPr>
      <w:r>
        <w:rPr>
          <w:rFonts w:hint="eastAsia" w:eastAsia="仿宋_GB2312"/>
          <w:b/>
          <w:sz w:val="32"/>
          <w:szCs w:val="32"/>
        </w:rPr>
        <w:t>八、结转下年：</w:t>
      </w:r>
      <w:r>
        <w:rPr>
          <w:rFonts w:hint="eastAsia" w:eastAsia="仿宋_GB2312"/>
          <w:bCs/>
          <w:sz w:val="32"/>
          <w:szCs w:val="32"/>
        </w:rPr>
        <w:t>指以前年度预算安排、因客观条件发生变化无法按原计划实施，需延迟到以后年度按原规定用途继续使用的资金。</w:t>
      </w:r>
    </w:p>
    <w:p w14:paraId="795BC0C6">
      <w:pPr>
        <w:spacing w:line="600" w:lineRule="exact"/>
        <w:ind w:firstLine="643" w:firstLineChars="200"/>
        <w:rPr>
          <w:rFonts w:eastAsia="仿宋_GB2312"/>
          <w:sz w:val="32"/>
          <w:szCs w:val="32"/>
        </w:rPr>
      </w:pPr>
      <w:r>
        <w:rPr>
          <w:rFonts w:hint="eastAsia" w:eastAsia="仿宋_GB2312"/>
          <w:b/>
          <w:bCs/>
          <w:sz w:val="32"/>
          <w:szCs w:val="32"/>
        </w:rPr>
        <w:t>九、一般公共服务（类）支出：</w:t>
      </w:r>
      <w:r>
        <w:rPr>
          <w:rFonts w:hint="eastAsia" w:eastAsia="仿宋_GB2312"/>
          <w:sz w:val="32"/>
          <w:szCs w:val="32"/>
        </w:rPr>
        <w:t>指单位用于保障机构正常运行、开展财政管理活动的支出。</w:t>
      </w:r>
    </w:p>
    <w:p w14:paraId="15ABFCA8">
      <w:pPr>
        <w:spacing w:line="600" w:lineRule="exact"/>
        <w:ind w:firstLine="643" w:firstLineChars="200"/>
        <w:rPr>
          <w:rFonts w:eastAsia="仿宋_GB2312"/>
          <w:sz w:val="32"/>
          <w:szCs w:val="32"/>
        </w:rPr>
      </w:pPr>
      <w:r>
        <w:rPr>
          <w:rFonts w:hint="eastAsia" w:eastAsia="仿宋_GB2312"/>
          <w:b/>
          <w:bCs/>
          <w:sz w:val="32"/>
          <w:szCs w:val="32"/>
        </w:rPr>
        <w:t>十、社会保障和就业（类）支出：</w:t>
      </w:r>
      <w:r>
        <w:rPr>
          <w:rFonts w:hint="eastAsia" w:eastAsia="仿宋_GB2312"/>
          <w:sz w:val="32"/>
          <w:szCs w:val="32"/>
        </w:rPr>
        <w:t>指本单位按照国家政策规定用于养老方面的支出。</w:t>
      </w:r>
    </w:p>
    <w:p w14:paraId="10859497">
      <w:pPr>
        <w:spacing w:line="560" w:lineRule="exact"/>
        <w:ind w:firstLine="643" w:firstLineChars="200"/>
      </w:pPr>
      <w:r>
        <w:rPr>
          <w:rFonts w:hint="eastAsia" w:eastAsia="仿宋_GB2312"/>
          <w:b/>
          <w:sz w:val="32"/>
          <w:szCs w:val="32"/>
        </w:rPr>
        <w:t>十一、住房保障支出（类）支出：</w:t>
      </w:r>
      <w:r>
        <w:rPr>
          <w:rFonts w:hint="eastAsia" w:eastAsia="仿宋_GB2312"/>
          <w:bCs/>
          <w:sz w:val="32"/>
          <w:szCs w:val="32"/>
        </w:rPr>
        <w:t>指机关及</w:t>
      </w:r>
      <w:r>
        <w:rPr>
          <w:rFonts w:hint="eastAsia" w:eastAsia="仿宋_GB2312"/>
          <w:bCs/>
          <w:sz w:val="32"/>
          <w:szCs w:val="32"/>
          <w:lang w:val="en-US" w:eastAsia="zh-CN"/>
        </w:rPr>
        <w:t>直</w:t>
      </w:r>
      <w:r>
        <w:rPr>
          <w:rFonts w:hint="eastAsia" w:eastAsia="仿宋_GB2312"/>
          <w:bCs/>
          <w:sz w:val="32"/>
          <w:szCs w:val="32"/>
        </w:rPr>
        <w:t xml:space="preserve">属事业单位按照国家政策规定用于住房改革方面的支出。 </w:t>
      </w:r>
    </w:p>
    <w:p w14:paraId="6D86B0B8">
      <w:pPr>
        <w:spacing w:line="600" w:lineRule="exact"/>
        <w:ind w:firstLine="643" w:firstLineChars="200"/>
        <w:rPr>
          <w:rFonts w:eastAsia="仿宋_GB2312"/>
          <w:sz w:val="32"/>
          <w:szCs w:val="32"/>
        </w:rPr>
      </w:pPr>
      <w:r>
        <w:rPr>
          <w:rFonts w:hint="eastAsia" w:eastAsia="仿宋_GB2312"/>
          <w:b/>
          <w:bCs/>
          <w:sz w:val="32"/>
          <w:szCs w:val="32"/>
        </w:rPr>
        <w:t>十二、卫生健康（类）支出：</w:t>
      </w:r>
      <w:r>
        <w:rPr>
          <w:rFonts w:hint="eastAsia" w:eastAsia="仿宋_GB2312"/>
          <w:sz w:val="32"/>
          <w:szCs w:val="32"/>
        </w:rPr>
        <w:t>指</w:t>
      </w:r>
      <w:r>
        <w:rPr>
          <w:rFonts w:hint="eastAsia" w:eastAsia="仿宋_GB2312"/>
          <w:sz w:val="32"/>
          <w:szCs w:val="32"/>
          <w:lang w:val="en-US" w:eastAsia="zh-CN"/>
        </w:rPr>
        <w:t>单位</w:t>
      </w:r>
      <w:r>
        <w:rPr>
          <w:rFonts w:hint="eastAsia" w:eastAsia="仿宋_GB2312"/>
          <w:sz w:val="32"/>
          <w:szCs w:val="32"/>
        </w:rPr>
        <w:t>按照国家政策规定用于医疗方面的支出。</w:t>
      </w:r>
    </w:p>
    <w:p w14:paraId="5BA57C75">
      <w:pPr>
        <w:spacing w:line="600" w:lineRule="exact"/>
        <w:ind w:firstLine="643" w:firstLineChars="200"/>
        <w:rPr>
          <w:rFonts w:eastAsia="仿宋_GB2312"/>
          <w:sz w:val="32"/>
          <w:szCs w:val="32"/>
        </w:rPr>
      </w:pPr>
      <w:r>
        <w:rPr>
          <w:rFonts w:hint="eastAsia" w:eastAsia="仿宋_GB2312"/>
          <w:b/>
          <w:bCs/>
          <w:sz w:val="32"/>
          <w:szCs w:val="32"/>
        </w:rPr>
        <w:t>十三、住房公积金：</w:t>
      </w:r>
      <w:r>
        <w:rPr>
          <w:rFonts w:hint="eastAsia" w:eastAsia="仿宋_GB2312"/>
          <w:sz w:val="32"/>
          <w:szCs w:val="32"/>
        </w:rPr>
        <w:t>指按照国家统一规定，按规定比例为职工缴纳的住房公积金。</w:t>
      </w:r>
    </w:p>
    <w:p w14:paraId="01F81EFF">
      <w:pPr>
        <w:spacing w:line="600" w:lineRule="exact"/>
        <w:ind w:firstLine="643" w:firstLineChars="200"/>
        <w:rPr>
          <w:rFonts w:eastAsia="仿宋_GB2312"/>
          <w:sz w:val="32"/>
          <w:szCs w:val="32"/>
        </w:rPr>
      </w:pPr>
      <w:r>
        <w:rPr>
          <w:rFonts w:hint="eastAsia" w:eastAsia="仿宋_GB2312"/>
          <w:b/>
          <w:bCs/>
          <w:sz w:val="32"/>
          <w:szCs w:val="32"/>
        </w:rPr>
        <w:t>十四、财政专户管理资金：</w:t>
      </w:r>
      <w:r>
        <w:rPr>
          <w:rFonts w:hint="eastAsia" w:eastAsia="仿宋_GB2312"/>
          <w:sz w:val="32"/>
          <w:szCs w:val="32"/>
        </w:rPr>
        <w:t>缴入财政专户、实行专项管理的高中以上学费、住宿费、高校委托培养费、函大、电大、夜大及短训班培训费等教育收费。</w:t>
      </w:r>
    </w:p>
    <w:p w14:paraId="16378B46">
      <w:pPr>
        <w:spacing w:line="600" w:lineRule="exact"/>
        <w:ind w:firstLine="643" w:firstLineChars="200"/>
        <w:rPr>
          <w:rFonts w:eastAsia="仿宋_GB2312"/>
          <w:sz w:val="32"/>
          <w:szCs w:val="32"/>
        </w:rPr>
      </w:pPr>
      <w:r>
        <w:rPr>
          <w:rFonts w:hint="eastAsia" w:eastAsia="仿宋_GB2312"/>
          <w:b/>
          <w:bCs/>
          <w:sz w:val="32"/>
          <w:szCs w:val="32"/>
        </w:rPr>
        <w:t>十五、单位资金：</w:t>
      </w:r>
      <w:r>
        <w:rPr>
          <w:rFonts w:hint="eastAsia" w:eastAsia="仿宋_GB2312"/>
          <w:sz w:val="32"/>
          <w:szCs w:val="32"/>
        </w:rPr>
        <w:t>除财政拨款收入和财政专户管理资金以外的收入，包括事业收入（不含教育收费）、上级补助收入、附属部门上缴收入、事业单位经营收入及其他收入（包含债务收入、投资收益等）。</w:t>
      </w:r>
    </w:p>
    <w:p w14:paraId="54BF3B41">
      <w:pPr>
        <w:spacing w:line="600" w:lineRule="exact"/>
        <w:ind w:firstLine="643" w:firstLineChars="200"/>
        <w:rPr>
          <w:rFonts w:eastAsia="仿宋_GB2312"/>
          <w:sz w:val="32"/>
          <w:szCs w:val="32"/>
        </w:rPr>
      </w:pPr>
      <w:r>
        <w:rPr>
          <w:rFonts w:hint="eastAsia" w:eastAsia="仿宋_GB2312"/>
          <w:b/>
          <w:bCs/>
          <w:sz w:val="32"/>
          <w:szCs w:val="32"/>
        </w:rPr>
        <w:t>十六、基本支出：</w:t>
      </w:r>
      <w:r>
        <w:rPr>
          <w:rFonts w:hint="eastAsia" w:eastAsia="仿宋_GB2312"/>
          <w:sz w:val="32"/>
          <w:szCs w:val="32"/>
        </w:rPr>
        <w:t>指为保障机构正常运转、完成工作任务而发生的人员支出和公用支出。</w:t>
      </w:r>
    </w:p>
    <w:p w14:paraId="1D9EBC09">
      <w:pPr>
        <w:spacing w:line="600" w:lineRule="exact"/>
        <w:ind w:firstLine="643" w:firstLineChars="200"/>
        <w:rPr>
          <w:rFonts w:eastAsia="仿宋_GB2312"/>
          <w:sz w:val="32"/>
          <w:szCs w:val="32"/>
        </w:rPr>
      </w:pPr>
      <w:r>
        <w:rPr>
          <w:rFonts w:hint="eastAsia" w:eastAsia="仿宋_GB2312"/>
          <w:b/>
          <w:bCs/>
          <w:sz w:val="32"/>
          <w:szCs w:val="32"/>
        </w:rPr>
        <w:t>十七、项目支出：</w:t>
      </w:r>
      <w:r>
        <w:rPr>
          <w:rFonts w:hint="eastAsia" w:eastAsia="仿宋_GB2312"/>
          <w:sz w:val="32"/>
          <w:szCs w:val="32"/>
        </w:rPr>
        <w:t>指在基本支出之外为完成特定工作任务和事业发展目标所发生的支出。</w:t>
      </w:r>
    </w:p>
    <w:p w14:paraId="7F00FEAB">
      <w:pPr>
        <w:spacing w:line="600" w:lineRule="exact"/>
        <w:ind w:firstLine="643" w:firstLineChars="200"/>
        <w:rPr>
          <w:rFonts w:eastAsia="仿宋_GB2312"/>
          <w:sz w:val="32"/>
          <w:szCs w:val="32"/>
        </w:rPr>
      </w:pPr>
      <w:r>
        <w:rPr>
          <w:rFonts w:hint="eastAsia" w:eastAsia="仿宋_GB2312"/>
          <w:b/>
          <w:bCs/>
          <w:sz w:val="32"/>
          <w:szCs w:val="32"/>
        </w:rPr>
        <w:t>十八、对个人和家庭的补助：</w:t>
      </w:r>
      <w:r>
        <w:rPr>
          <w:rFonts w:hint="eastAsia" w:eastAsia="仿宋_GB2312"/>
          <w:sz w:val="32"/>
          <w:szCs w:val="32"/>
        </w:rPr>
        <w:t>是指政府用于对个人和家庭的补助支出。</w:t>
      </w:r>
    </w:p>
    <w:p w14:paraId="15824099">
      <w:pPr>
        <w:spacing w:line="600" w:lineRule="exact"/>
        <w:ind w:firstLine="643" w:firstLineChars="200"/>
        <w:rPr>
          <w:rFonts w:eastAsia="仿宋_GB2312"/>
          <w:sz w:val="32"/>
          <w:szCs w:val="32"/>
        </w:rPr>
      </w:pPr>
      <w:r>
        <w:rPr>
          <w:rFonts w:hint="eastAsia" w:eastAsia="仿宋_GB2312"/>
          <w:b/>
          <w:bCs/>
          <w:sz w:val="32"/>
          <w:szCs w:val="32"/>
        </w:rPr>
        <w:t>十九、“三公”经费：</w:t>
      </w:r>
      <w:r>
        <w:rPr>
          <w:rFonts w:hint="eastAsia" w:eastAsia="仿宋_GB2312"/>
          <w:sz w:val="32"/>
          <w:szCs w:val="32"/>
        </w:rPr>
        <w:t>指单位用一般公共预算财政拨款安排的因公出国（境）费、公务用车购置及运行维护费和公务接待费。其中，因公出国（境）费反映部门公务出国（境）的住宿费、旅费、伙食补助费、杂费、培训费等支出；公务用车购置及运行维护费反映部门公务用车购置费、燃料费、维修费、过路过桥费、保险费、安全奖励费用等支出；公务接待费反映单位按规定开支的各类公务接待（含外宾接待）支出。</w:t>
      </w:r>
    </w:p>
    <w:p w14:paraId="14E98D86">
      <w:pPr>
        <w:spacing w:line="600" w:lineRule="exact"/>
        <w:ind w:firstLine="643" w:firstLineChars="200"/>
        <w:rPr>
          <w:rFonts w:ascii="Times New Roman" w:hAnsi="Times New Roman" w:eastAsia="仿宋_GB2312"/>
          <w:sz w:val="32"/>
          <w:szCs w:val="32"/>
        </w:rPr>
      </w:pPr>
      <w:r>
        <w:rPr>
          <w:rFonts w:hint="eastAsia" w:eastAsia="仿宋_GB2312"/>
          <w:b/>
          <w:bCs/>
          <w:sz w:val="32"/>
          <w:szCs w:val="32"/>
        </w:rPr>
        <w:t>二十、机构运行经费：</w:t>
      </w:r>
      <w:r>
        <w:rPr>
          <w:rFonts w:hint="eastAsia" w:eastAsia="仿宋_GB2312"/>
          <w:sz w:val="32"/>
          <w:szCs w:val="32"/>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140BA8">
      <w:pPr>
        <w:rPr>
          <w:rFonts w:hint="eastAsia" w:ascii="宋体" w:hAnsi="宋体" w:eastAsia="宋体" w:cs="宋体"/>
          <w:spacing w:val="9"/>
          <w:position w:val="2"/>
          <w:sz w:val="35"/>
          <w:szCs w:val="35"/>
          <w14:textOutline w14:w="3175" w14:cap="flat" w14:cmpd="sng" w14:algn="ctr">
            <w14:solidFill>
              <w14:srgbClr w14:val="000000"/>
            </w14:solidFill>
            <w14:prstDash w14:val="solid"/>
            <w14:miter w14:val="0"/>
          </w14:textOutline>
        </w:rPr>
      </w:pPr>
    </w:p>
    <w:p w14:paraId="2385205F">
      <w:pPr>
        <w:spacing w:line="600" w:lineRule="exact"/>
        <w:jc w:val="center"/>
        <w:outlineLvl w:val="1"/>
        <w:rPr>
          <w:rFonts w:hint="eastAsia" w:ascii="方正小标宋简体" w:hAnsi="方正小标宋简体" w:eastAsia="方正小标宋简体" w:cs="方正小标宋简体"/>
          <w:sz w:val="36"/>
          <w:szCs w:val="36"/>
        </w:rPr>
      </w:pPr>
      <w:bookmarkStart w:id="180" w:name="_Toc21331"/>
      <w:r>
        <w:rPr>
          <w:rFonts w:hint="eastAsia" w:ascii="黑体" w:hAnsi="黑体" w:eastAsia="黑体" w:cs="黑体"/>
          <w:sz w:val="36"/>
          <w:szCs w:val="36"/>
        </w:rPr>
        <w:t>第四部分  预算公开联系方式及信息反馈渠道</w:t>
      </w:r>
      <w:bookmarkEnd w:id="180"/>
    </w:p>
    <w:p w14:paraId="21B0EB80">
      <w:pPr>
        <w:pStyle w:val="9"/>
        <w:ind w:left="0" w:leftChars="0" w:firstLine="0"/>
      </w:pPr>
    </w:p>
    <w:p w14:paraId="7B58007D">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1958E6C6">
      <w:pPr>
        <w:snapToGrid w:val="0"/>
        <w:spacing w:line="600" w:lineRule="exact"/>
        <w:ind w:firstLine="640" w:firstLineChars="200"/>
        <w:rPr>
          <w:rFonts w:hint="eastAsia" w:ascii="仿宋_GB2312" w:hAnsi="仿宋_GB2312" w:eastAsia="仿宋_GB2312" w:cs="仿宋_GB2312"/>
          <w:sz w:val="2"/>
          <w:szCs w:val="2"/>
        </w:rPr>
      </w:pPr>
      <w:r>
        <w:rPr>
          <w:rFonts w:hint="eastAsia" w:ascii="仿宋_GB2312" w:hAnsi="仿宋_GB2312" w:eastAsia="仿宋_GB2312" w:cs="仿宋_GB2312"/>
          <w:sz w:val="32"/>
          <w:szCs w:val="32"/>
        </w:rPr>
        <w:t>联系人：</w:t>
      </w:r>
      <w:permStart w:id="180" w:edGrp="everyone"/>
      <w:bookmarkStart w:id="181" w:name="PO_part1A1"/>
      <w:r>
        <w:rPr>
          <w:rFonts w:hint="eastAsia" w:ascii="仿宋_GB2312" w:hAnsi="仿宋_GB2312" w:eastAsia="仿宋_GB2312" w:cs="仿宋_GB2312"/>
          <w:sz w:val="32"/>
          <w:szCs w:val="32"/>
          <w:lang w:val="en-US" w:eastAsia="zh-CN"/>
        </w:rPr>
        <w:t>师娜</w:t>
      </w:r>
      <w:permEnd w:id="180"/>
      <w:r>
        <w:rPr>
          <w:rFonts w:hint="eastAsia" w:ascii="仿宋_GB2312" w:hAnsi="仿宋_GB2312" w:eastAsia="仿宋_GB2312" w:cs="仿宋_GB2312"/>
          <w:sz w:val="11"/>
          <w:szCs w:val="11"/>
        </w:rPr>
        <w:t xml:space="preserve"> </w:t>
      </w:r>
      <w:bookmarkEnd w:id="181"/>
      <w:r>
        <w:rPr>
          <w:rFonts w:hint="eastAsia" w:ascii="仿宋_GB2312" w:hAnsi="仿宋_GB2312" w:eastAsia="仿宋_GB2312" w:cs="仿宋_GB2312"/>
          <w:sz w:val="32"/>
          <w:szCs w:val="32"/>
        </w:rPr>
        <w:t xml:space="preserve">       联系电话：</w:t>
      </w:r>
      <w:bookmarkStart w:id="182" w:name="PO_part1A2"/>
      <w:permStart w:id="181" w:edGrp="everyone"/>
      <w:r>
        <w:rPr>
          <w:rFonts w:hint="eastAsia" w:ascii="仿宋_GB2312" w:hAnsi="仿宋_GB2312" w:eastAsia="仿宋_GB2312" w:cs="仿宋_GB2312"/>
          <w:sz w:val="32"/>
          <w:szCs w:val="32"/>
          <w:lang w:val="en-US" w:eastAsia="zh-CN"/>
        </w:rPr>
        <w:t>15847168003</w:t>
      </w:r>
      <w:permEnd w:id="181"/>
    </w:p>
    <w:bookmarkEnd w:id="182"/>
    <w:p w14:paraId="2A020F8F">
      <w:pPr>
        <w:pStyle w:val="9"/>
        <w:rPr>
          <w:rFonts w:ascii="仿宋_GB2312" w:hAnsi="仿宋_GB2312" w:eastAsia="仿宋_GB2312" w:cs="仿宋_GB2312"/>
          <w:sz w:val="32"/>
          <w:szCs w:val="32"/>
        </w:rPr>
      </w:pPr>
    </w:p>
    <w:p w14:paraId="31A3241A">
      <w:pPr>
        <w:spacing w:line="600" w:lineRule="exact"/>
        <w:jc w:val="center"/>
        <w:outlineLvl w:val="1"/>
        <w:rPr>
          <w:rFonts w:hint="eastAsia" w:ascii="方正小标宋简体" w:hAnsi="方正小标宋简体" w:eastAsia="方正小标宋简体" w:cs="方正小标宋简体"/>
          <w:sz w:val="36"/>
          <w:szCs w:val="36"/>
        </w:rPr>
      </w:pPr>
      <w:r>
        <w:rPr>
          <w:rFonts w:hint="eastAsia" w:ascii="黑体" w:hAnsi="黑体" w:eastAsia="黑体" w:cs="黑体"/>
          <w:sz w:val="36"/>
          <w:szCs w:val="36"/>
        </w:rPr>
        <w:t>第五部分2025年度单位预算表</w:t>
      </w:r>
    </w:p>
    <w:p w14:paraId="7EDC1F94">
      <w:pPr>
        <w:pStyle w:val="9"/>
        <w:ind w:firstLine="0"/>
      </w:pPr>
    </w:p>
    <w:p w14:paraId="31FA8B9E">
      <w:pPr>
        <w:pStyle w:val="4"/>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一、收支总表</w:t>
      </w:r>
    </w:p>
    <w:p w14:paraId="22A1000C">
      <w:pPr>
        <w:pStyle w:val="4"/>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二、收入总表</w:t>
      </w:r>
    </w:p>
    <w:p w14:paraId="3826ABFF">
      <w:pPr>
        <w:pStyle w:val="4"/>
        <w:spacing w:line="360" w:lineRule="auto"/>
        <w:ind w:firstLine="608" w:firstLineChars="200"/>
        <w:jc w:val="left"/>
        <w:rPr>
          <w:rFonts w:hint="eastAsia" w:ascii="仿宋" w:hAnsi="仿宋" w:eastAsia="仿宋" w:cs="仿宋"/>
          <w:sz w:val="32"/>
          <w:szCs w:val="32"/>
        </w:rPr>
      </w:pPr>
      <w:r>
        <w:rPr>
          <w:rFonts w:hint="eastAsia" w:ascii="仿宋" w:hAnsi="仿宋" w:eastAsia="仿宋" w:cs="仿宋"/>
          <w:w w:val="95"/>
          <w:sz w:val="32"/>
          <w:szCs w:val="32"/>
        </w:rPr>
        <w:t>三、支出总表</w:t>
      </w:r>
    </w:p>
    <w:p w14:paraId="4CFBA8DE">
      <w:pPr>
        <w:pStyle w:val="4"/>
        <w:spacing w:line="360" w:lineRule="auto"/>
        <w:ind w:firstLine="608" w:firstLineChars="200"/>
        <w:jc w:val="left"/>
        <w:rPr>
          <w:rFonts w:hint="eastAsia" w:ascii="仿宋" w:hAnsi="仿宋" w:eastAsia="仿宋" w:cs="仿宋"/>
          <w:sz w:val="32"/>
          <w:szCs w:val="32"/>
        </w:rPr>
      </w:pPr>
      <w:r>
        <w:rPr>
          <w:rFonts w:hint="eastAsia" w:ascii="仿宋" w:hAnsi="仿宋" w:eastAsia="仿宋" w:cs="仿宋"/>
          <w:w w:val="95"/>
          <w:sz w:val="32"/>
          <w:szCs w:val="32"/>
        </w:rPr>
        <w:t>四、财政拨款收支总表</w:t>
      </w:r>
    </w:p>
    <w:p w14:paraId="68BFEB32">
      <w:pPr>
        <w:pStyle w:val="4"/>
        <w:spacing w:line="360" w:lineRule="auto"/>
        <w:ind w:firstLine="608" w:firstLineChars="200"/>
        <w:jc w:val="left"/>
        <w:rPr>
          <w:rFonts w:hint="eastAsia" w:ascii="仿宋" w:hAnsi="仿宋" w:eastAsia="仿宋" w:cs="仿宋"/>
          <w:sz w:val="32"/>
          <w:szCs w:val="32"/>
        </w:rPr>
      </w:pPr>
      <w:r>
        <w:rPr>
          <w:rFonts w:hint="eastAsia" w:ascii="仿宋" w:hAnsi="仿宋" w:eastAsia="仿宋" w:cs="仿宋"/>
          <w:w w:val="95"/>
          <w:sz w:val="32"/>
          <w:szCs w:val="32"/>
        </w:rPr>
        <w:t>五、一般公共预算支出表</w:t>
      </w:r>
    </w:p>
    <w:p w14:paraId="584BEE6D">
      <w:pPr>
        <w:pStyle w:val="4"/>
        <w:spacing w:line="360" w:lineRule="auto"/>
        <w:ind w:firstLine="608" w:firstLineChars="200"/>
        <w:jc w:val="left"/>
        <w:rPr>
          <w:rFonts w:hint="eastAsia" w:ascii="仿宋" w:hAnsi="仿宋" w:eastAsia="仿宋" w:cs="仿宋"/>
          <w:w w:val="95"/>
          <w:sz w:val="32"/>
          <w:szCs w:val="32"/>
        </w:rPr>
      </w:pPr>
      <w:r>
        <w:rPr>
          <w:rFonts w:hint="eastAsia" w:ascii="仿宋" w:hAnsi="仿宋" w:eastAsia="仿宋" w:cs="仿宋"/>
          <w:w w:val="95"/>
          <w:sz w:val="32"/>
          <w:szCs w:val="32"/>
        </w:rPr>
        <w:t>六、一般公共预算基本支出表</w:t>
      </w:r>
    </w:p>
    <w:p w14:paraId="350D0FE5">
      <w:pPr>
        <w:pStyle w:val="4"/>
        <w:spacing w:line="360" w:lineRule="auto"/>
        <w:ind w:firstLine="608" w:firstLineChars="200"/>
        <w:jc w:val="left"/>
        <w:rPr>
          <w:rFonts w:hint="eastAsia" w:ascii="仿宋" w:hAnsi="仿宋" w:eastAsia="仿宋" w:cs="仿宋"/>
          <w:w w:val="95"/>
          <w:sz w:val="32"/>
          <w:szCs w:val="32"/>
        </w:rPr>
      </w:pPr>
      <w:r>
        <w:rPr>
          <w:rFonts w:hint="eastAsia" w:ascii="仿宋" w:hAnsi="仿宋" w:eastAsia="仿宋" w:cs="仿宋"/>
          <w:w w:val="95"/>
          <w:sz w:val="32"/>
          <w:szCs w:val="32"/>
        </w:rPr>
        <w:t>七、一般公共预算“三公”经费支出表</w:t>
      </w:r>
    </w:p>
    <w:p w14:paraId="0AE4AC68">
      <w:pPr>
        <w:pStyle w:val="4"/>
        <w:spacing w:line="360" w:lineRule="auto"/>
        <w:ind w:firstLine="608" w:firstLineChars="200"/>
        <w:jc w:val="left"/>
        <w:rPr>
          <w:rFonts w:hint="eastAsia" w:ascii="仿宋" w:hAnsi="仿宋" w:eastAsia="仿宋" w:cs="仿宋"/>
          <w:w w:val="95"/>
          <w:sz w:val="32"/>
          <w:szCs w:val="32"/>
        </w:rPr>
      </w:pPr>
      <w:r>
        <w:rPr>
          <w:rFonts w:hint="eastAsia" w:ascii="仿宋" w:hAnsi="仿宋" w:eastAsia="仿宋" w:cs="仿宋"/>
          <w:w w:val="95"/>
          <w:sz w:val="32"/>
          <w:szCs w:val="32"/>
        </w:rPr>
        <w:t>八、政府性基金预算支出表</w:t>
      </w:r>
    </w:p>
    <w:p w14:paraId="07F864EE">
      <w:pPr>
        <w:pStyle w:val="4"/>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九、国有资本经营预算支出表</w:t>
      </w:r>
    </w:p>
    <w:p w14:paraId="32939C41">
      <w:pPr>
        <w:pStyle w:val="4"/>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十、项目支出表</w:t>
      </w:r>
    </w:p>
    <w:p w14:paraId="2A9A6560">
      <w:pPr>
        <w:pStyle w:val="4"/>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十一、项目绩效目标表</w:t>
      </w:r>
    </w:p>
    <w:p w14:paraId="65AB57DF">
      <w:pPr>
        <w:pStyle w:val="4"/>
        <w:spacing w:line="360" w:lineRule="auto"/>
        <w:ind w:firstLine="608" w:firstLineChars="200"/>
        <w:jc w:val="left"/>
        <w:rPr>
          <w:rFonts w:hint="eastAsia" w:ascii="仿宋" w:hAnsi="仿宋" w:eastAsia="仿宋" w:cs="仿宋"/>
          <w:sz w:val="32"/>
          <w:szCs w:val="32"/>
        </w:rPr>
      </w:pPr>
      <w:r>
        <w:rPr>
          <w:rFonts w:hint="eastAsia" w:ascii="仿宋" w:hAnsi="仿宋" w:eastAsia="仿宋" w:cs="仿宋"/>
          <w:w w:val="95"/>
          <w:sz w:val="32"/>
          <w:szCs w:val="32"/>
        </w:rPr>
        <w:t>十二、政府采购预算表</w:t>
      </w:r>
    </w:p>
    <w:p w14:paraId="3CA7523A">
      <w:pPr>
        <w:spacing w:line="288"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备注：</w:t>
      </w:r>
    </w:p>
    <w:p w14:paraId="08C61FCD">
      <w:pPr>
        <w:spacing w:line="288" w:lineRule="auto"/>
        <w:ind w:left="220" w:firstLine="420"/>
        <w:rPr>
          <w:rFonts w:ascii="仿宋_GB2312" w:hAnsi="Times New Roman" w:eastAsia="仿宋_GB2312"/>
          <w:sz w:val="32"/>
          <w:szCs w:val="32"/>
        </w:rPr>
      </w:pPr>
      <w:r>
        <w:rPr>
          <w:rFonts w:hint="eastAsia" w:ascii="仿宋_GB2312" w:hAnsi="Times New Roman" w:eastAsia="仿宋_GB2312"/>
          <w:sz w:val="32"/>
          <w:szCs w:val="32"/>
        </w:rPr>
        <w:t>1、预算公开表见附表</w:t>
      </w:r>
    </w:p>
    <w:p w14:paraId="1AC6FAA9">
      <w:pPr>
        <w:ind w:left="220" w:firstLine="420"/>
        <w:rPr>
          <w:rFonts w:hint="eastAsia" w:ascii="宋体" w:hAnsi="宋体"/>
          <w:color w:val="000000"/>
          <w:kern w:val="0"/>
          <w:sz w:val="18"/>
          <w:szCs w:val="18"/>
          <w:highlight w:val="red"/>
        </w:rPr>
      </w:pPr>
      <w:r>
        <w:rPr>
          <w:rFonts w:hint="eastAsia" w:ascii="仿宋_GB2312" w:hAnsi="Times New Roman" w:eastAsia="仿宋_GB2312"/>
          <w:sz w:val="32"/>
          <w:szCs w:val="32"/>
        </w:rPr>
        <w:t>2、按预算公开编制要求，预算公开报告及公开表的计数单位为万元，而2025年预算编制是以元为计数单位，因此小数点后第二位存在四舍五入的差异。</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D93E">
    <w:pPr>
      <w:spacing w:before="1" w:line="179" w:lineRule="auto"/>
      <w:ind w:left="4123"/>
      <w:rPr>
        <w:rFonts w:hint="eastAsia" w:ascii="等线" w:hAnsi="等线" w:eastAsia="等线" w:cs="等线"/>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5008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3AA8A">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0FFE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116C"/>
    <w:multiLevelType w:val="singleLevel"/>
    <w:tmpl w:val="86E4116C"/>
    <w:lvl w:ilvl="0" w:tentative="0">
      <w:start w:val="14"/>
      <w:numFmt w:val="chineseCounting"/>
      <w:suff w:val="nothing"/>
      <w:lvlText w:val="%1、"/>
      <w:lvlJc w:val="left"/>
      <w:rPr>
        <w:rFonts w:hint="eastAsia"/>
      </w:rPr>
    </w:lvl>
  </w:abstractNum>
  <w:abstractNum w:abstractNumId="1">
    <w:nsid w:val="99B8B79A"/>
    <w:multiLevelType w:val="singleLevel"/>
    <w:tmpl w:val="99B8B79A"/>
    <w:lvl w:ilvl="0" w:tentative="0">
      <w:start w:val="2"/>
      <w:numFmt w:val="chineseCounting"/>
      <w:suff w:val="nothing"/>
      <w:lvlText w:val="（%1）"/>
      <w:lvlJc w:val="left"/>
      <w:rPr>
        <w:rFonts w:hint="eastAsia"/>
      </w:rPr>
    </w:lvl>
  </w:abstractNum>
  <w:abstractNum w:abstractNumId="2">
    <w:nsid w:val="3265B7C3"/>
    <w:multiLevelType w:val="singleLevel"/>
    <w:tmpl w:val="3265B7C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dit="readOnly" w:enforcement="1" w:cryptProviderType="rsaFull" w:cryptAlgorithmClass="hash" w:cryptAlgorithmType="typeAny" w:cryptAlgorithmSid="4" w:cryptSpinCount="0" w:hash="Qs62z6x6f8eMBO+bYbMeHuXKmKo=" w:salt="31cJWj0LzV5ccToI63gm9Q=="/>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Tc1NjJlNmZiNWZiMTE1MGNjZjhiZDgwZDIwMjgifQ=="/>
  </w:docVars>
  <w:rsids>
    <w:rsidRoot w:val="22D905B4"/>
    <w:rsid w:val="00120E6A"/>
    <w:rsid w:val="0013264E"/>
    <w:rsid w:val="00164C26"/>
    <w:rsid w:val="002630BB"/>
    <w:rsid w:val="00496DA9"/>
    <w:rsid w:val="008E2B9C"/>
    <w:rsid w:val="00921C18"/>
    <w:rsid w:val="00953D9C"/>
    <w:rsid w:val="00A12741"/>
    <w:rsid w:val="00B07506"/>
    <w:rsid w:val="00B37BA4"/>
    <w:rsid w:val="00C36B5B"/>
    <w:rsid w:val="00C77C99"/>
    <w:rsid w:val="00CB5A10"/>
    <w:rsid w:val="00E2358D"/>
    <w:rsid w:val="00E32D03"/>
    <w:rsid w:val="01066A48"/>
    <w:rsid w:val="01184A7C"/>
    <w:rsid w:val="017C6F6F"/>
    <w:rsid w:val="01B14C06"/>
    <w:rsid w:val="01D54D98"/>
    <w:rsid w:val="01E131EB"/>
    <w:rsid w:val="01E569C5"/>
    <w:rsid w:val="01E57643"/>
    <w:rsid w:val="01FD42EF"/>
    <w:rsid w:val="020342D4"/>
    <w:rsid w:val="02131818"/>
    <w:rsid w:val="022B68F5"/>
    <w:rsid w:val="022E26FA"/>
    <w:rsid w:val="023A4BFB"/>
    <w:rsid w:val="02493090"/>
    <w:rsid w:val="02592638"/>
    <w:rsid w:val="02753E85"/>
    <w:rsid w:val="027F2F56"/>
    <w:rsid w:val="02895B83"/>
    <w:rsid w:val="0292528D"/>
    <w:rsid w:val="02963DFC"/>
    <w:rsid w:val="02BF3353"/>
    <w:rsid w:val="02CB1CF7"/>
    <w:rsid w:val="02F474A0"/>
    <w:rsid w:val="0319485D"/>
    <w:rsid w:val="03217B69"/>
    <w:rsid w:val="032C31E7"/>
    <w:rsid w:val="03411FB9"/>
    <w:rsid w:val="0361443B"/>
    <w:rsid w:val="03957518"/>
    <w:rsid w:val="03AA2C2D"/>
    <w:rsid w:val="03BA2068"/>
    <w:rsid w:val="03D14221"/>
    <w:rsid w:val="03D70723"/>
    <w:rsid w:val="03E174CB"/>
    <w:rsid w:val="03F1578E"/>
    <w:rsid w:val="03F46352"/>
    <w:rsid w:val="04315B76"/>
    <w:rsid w:val="04806B11"/>
    <w:rsid w:val="04C2712A"/>
    <w:rsid w:val="04E11CA6"/>
    <w:rsid w:val="04E35A1E"/>
    <w:rsid w:val="04FE4E54"/>
    <w:rsid w:val="04FF3EDA"/>
    <w:rsid w:val="050B63D0"/>
    <w:rsid w:val="051C5D73"/>
    <w:rsid w:val="051D4C38"/>
    <w:rsid w:val="0523406D"/>
    <w:rsid w:val="053962B4"/>
    <w:rsid w:val="053E0EA6"/>
    <w:rsid w:val="056A157F"/>
    <w:rsid w:val="056F229A"/>
    <w:rsid w:val="05A12042"/>
    <w:rsid w:val="05A80329"/>
    <w:rsid w:val="05A87400"/>
    <w:rsid w:val="05C173E2"/>
    <w:rsid w:val="05C34B4B"/>
    <w:rsid w:val="061B2F96"/>
    <w:rsid w:val="062B0959"/>
    <w:rsid w:val="0648128B"/>
    <w:rsid w:val="06541360"/>
    <w:rsid w:val="066E22B9"/>
    <w:rsid w:val="067D77AC"/>
    <w:rsid w:val="06A05249"/>
    <w:rsid w:val="06F21EEC"/>
    <w:rsid w:val="06F27A12"/>
    <w:rsid w:val="07080554"/>
    <w:rsid w:val="070D3824"/>
    <w:rsid w:val="072E6CF9"/>
    <w:rsid w:val="07750F90"/>
    <w:rsid w:val="078A03D3"/>
    <w:rsid w:val="079A71A9"/>
    <w:rsid w:val="07B767DD"/>
    <w:rsid w:val="07C774B3"/>
    <w:rsid w:val="07E15B19"/>
    <w:rsid w:val="08122176"/>
    <w:rsid w:val="082F2D28"/>
    <w:rsid w:val="085D7896"/>
    <w:rsid w:val="085E716A"/>
    <w:rsid w:val="08637F96"/>
    <w:rsid w:val="086D0C85"/>
    <w:rsid w:val="0874513E"/>
    <w:rsid w:val="08A35EA0"/>
    <w:rsid w:val="08A96637"/>
    <w:rsid w:val="08B80F70"/>
    <w:rsid w:val="08BC75DB"/>
    <w:rsid w:val="08F5703A"/>
    <w:rsid w:val="08F85810"/>
    <w:rsid w:val="0901569F"/>
    <w:rsid w:val="093E6DAF"/>
    <w:rsid w:val="094B1DE4"/>
    <w:rsid w:val="095C7B4D"/>
    <w:rsid w:val="095D5673"/>
    <w:rsid w:val="0972111F"/>
    <w:rsid w:val="09727371"/>
    <w:rsid w:val="09852AEF"/>
    <w:rsid w:val="099632F6"/>
    <w:rsid w:val="09980258"/>
    <w:rsid w:val="09A11A04"/>
    <w:rsid w:val="09D37D55"/>
    <w:rsid w:val="09EE3807"/>
    <w:rsid w:val="09FB55B8"/>
    <w:rsid w:val="0A12632F"/>
    <w:rsid w:val="0A36742C"/>
    <w:rsid w:val="0A40746F"/>
    <w:rsid w:val="0A6071C9"/>
    <w:rsid w:val="0A636CB9"/>
    <w:rsid w:val="0A886720"/>
    <w:rsid w:val="0A9875DB"/>
    <w:rsid w:val="0A9926DB"/>
    <w:rsid w:val="0A9E5F43"/>
    <w:rsid w:val="0AE95411"/>
    <w:rsid w:val="0B0E4E77"/>
    <w:rsid w:val="0B1042EB"/>
    <w:rsid w:val="0B1B16A5"/>
    <w:rsid w:val="0B354AFA"/>
    <w:rsid w:val="0B3568A8"/>
    <w:rsid w:val="0B3E1BA9"/>
    <w:rsid w:val="0B517B23"/>
    <w:rsid w:val="0B6131F9"/>
    <w:rsid w:val="0B68664F"/>
    <w:rsid w:val="0B6B2F9C"/>
    <w:rsid w:val="0B6E6353"/>
    <w:rsid w:val="0B8779F6"/>
    <w:rsid w:val="0BE95A7C"/>
    <w:rsid w:val="0C3721AC"/>
    <w:rsid w:val="0C4274CE"/>
    <w:rsid w:val="0C4E1FB1"/>
    <w:rsid w:val="0C807FF6"/>
    <w:rsid w:val="0C9D15CB"/>
    <w:rsid w:val="0CA448C3"/>
    <w:rsid w:val="0CA463E0"/>
    <w:rsid w:val="0CC06645"/>
    <w:rsid w:val="0CD841D1"/>
    <w:rsid w:val="0CE340E1"/>
    <w:rsid w:val="0D044989"/>
    <w:rsid w:val="0D143A38"/>
    <w:rsid w:val="0D1F511A"/>
    <w:rsid w:val="0D431C21"/>
    <w:rsid w:val="0D9A1C1F"/>
    <w:rsid w:val="0DFE5677"/>
    <w:rsid w:val="0E2A021A"/>
    <w:rsid w:val="0E4D76BC"/>
    <w:rsid w:val="0E572FD9"/>
    <w:rsid w:val="0E5C61D6"/>
    <w:rsid w:val="0E9C4A15"/>
    <w:rsid w:val="0EAA4EB7"/>
    <w:rsid w:val="0ECE3456"/>
    <w:rsid w:val="0ED40186"/>
    <w:rsid w:val="0EF260D4"/>
    <w:rsid w:val="0F023482"/>
    <w:rsid w:val="0F06336E"/>
    <w:rsid w:val="0F2316E3"/>
    <w:rsid w:val="0F531BD1"/>
    <w:rsid w:val="0F570EA2"/>
    <w:rsid w:val="0F707EAE"/>
    <w:rsid w:val="0F97209E"/>
    <w:rsid w:val="0F9A13CF"/>
    <w:rsid w:val="0FA35845"/>
    <w:rsid w:val="0FAC6852"/>
    <w:rsid w:val="0FC87CEA"/>
    <w:rsid w:val="0FDA17CC"/>
    <w:rsid w:val="0FEF171B"/>
    <w:rsid w:val="10225C62"/>
    <w:rsid w:val="102E1B18"/>
    <w:rsid w:val="105570A4"/>
    <w:rsid w:val="10622FC7"/>
    <w:rsid w:val="10BD5C30"/>
    <w:rsid w:val="10EE0112"/>
    <w:rsid w:val="10FD7E68"/>
    <w:rsid w:val="11005262"/>
    <w:rsid w:val="111744CE"/>
    <w:rsid w:val="11174CD0"/>
    <w:rsid w:val="112265BF"/>
    <w:rsid w:val="112A0531"/>
    <w:rsid w:val="113B4A02"/>
    <w:rsid w:val="115E2DC3"/>
    <w:rsid w:val="11701B80"/>
    <w:rsid w:val="11785740"/>
    <w:rsid w:val="117A5014"/>
    <w:rsid w:val="118337FB"/>
    <w:rsid w:val="11857B93"/>
    <w:rsid w:val="119F4A7B"/>
    <w:rsid w:val="11A77DD3"/>
    <w:rsid w:val="11B33833"/>
    <w:rsid w:val="11BD3153"/>
    <w:rsid w:val="11D17841"/>
    <w:rsid w:val="11D61E03"/>
    <w:rsid w:val="11FC3C7B"/>
    <w:rsid w:val="120B0362"/>
    <w:rsid w:val="121F5BBC"/>
    <w:rsid w:val="12280168"/>
    <w:rsid w:val="123378BD"/>
    <w:rsid w:val="12546116"/>
    <w:rsid w:val="126B64B9"/>
    <w:rsid w:val="126E1AC1"/>
    <w:rsid w:val="127759F8"/>
    <w:rsid w:val="12944F5C"/>
    <w:rsid w:val="12C549B5"/>
    <w:rsid w:val="12CF2038"/>
    <w:rsid w:val="12E070F9"/>
    <w:rsid w:val="12EC0194"/>
    <w:rsid w:val="12F165FA"/>
    <w:rsid w:val="12FE1C75"/>
    <w:rsid w:val="131366A6"/>
    <w:rsid w:val="13482EF0"/>
    <w:rsid w:val="13803442"/>
    <w:rsid w:val="13B567D8"/>
    <w:rsid w:val="13CB57FE"/>
    <w:rsid w:val="13E50F0A"/>
    <w:rsid w:val="13F13588"/>
    <w:rsid w:val="13F35552"/>
    <w:rsid w:val="13FF1D23"/>
    <w:rsid w:val="140E2C8A"/>
    <w:rsid w:val="140E7C96"/>
    <w:rsid w:val="144B713C"/>
    <w:rsid w:val="1468759C"/>
    <w:rsid w:val="14B720DC"/>
    <w:rsid w:val="14CD18FF"/>
    <w:rsid w:val="14CD1C89"/>
    <w:rsid w:val="14D709D0"/>
    <w:rsid w:val="14D861AA"/>
    <w:rsid w:val="14F137B0"/>
    <w:rsid w:val="150A67C0"/>
    <w:rsid w:val="15115C90"/>
    <w:rsid w:val="15214433"/>
    <w:rsid w:val="1549106B"/>
    <w:rsid w:val="15604521"/>
    <w:rsid w:val="15726903"/>
    <w:rsid w:val="1578138A"/>
    <w:rsid w:val="15A22D8C"/>
    <w:rsid w:val="15AB6C0F"/>
    <w:rsid w:val="15AF7257"/>
    <w:rsid w:val="15B609B3"/>
    <w:rsid w:val="15B66C43"/>
    <w:rsid w:val="15BB3E4D"/>
    <w:rsid w:val="15DB5367"/>
    <w:rsid w:val="15DE0CF5"/>
    <w:rsid w:val="15E35542"/>
    <w:rsid w:val="15FF23F7"/>
    <w:rsid w:val="16315EBE"/>
    <w:rsid w:val="16810BF3"/>
    <w:rsid w:val="169326D4"/>
    <w:rsid w:val="16B8213B"/>
    <w:rsid w:val="16BB7DAC"/>
    <w:rsid w:val="16BF796D"/>
    <w:rsid w:val="16C531D6"/>
    <w:rsid w:val="16F2564D"/>
    <w:rsid w:val="17084E70"/>
    <w:rsid w:val="170F5060"/>
    <w:rsid w:val="171D1FCA"/>
    <w:rsid w:val="173D23C0"/>
    <w:rsid w:val="17444EB7"/>
    <w:rsid w:val="175956CC"/>
    <w:rsid w:val="1773582D"/>
    <w:rsid w:val="17793FC0"/>
    <w:rsid w:val="17914C67"/>
    <w:rsid w:val="179411ED"/>
    <w:rsid w:val="17BF71A9"/>
    <w:rsid w:val="17C446C0"/>
    <w:rsid w:val="17D02652"/>
    <w:rsid w:val="17D83747"/>
    <w:rsid w:val="18101632"/>
    <w:rsid w:val="181F78CD"/>
    <w:rsid w:val="18267CA4"/>
    <w:rsid w:val="183471DC"/>
    <w:rsid w:val="18500874"/>
    <w:rsid w:val="18950986"/>
    <w:rsid w:val="18BC0D75"/>
    <w:rsid w:val="18BC70D4"/>
    <w:rsid w:val="18ED6A14"/>
    <w:rsid w:val="190052A3"/>
    <w:rsid w:val="19071251"/>
    <w:rsid w:val="192F59D1"/>
    <w:rsid w:val="1930493F"/>
    <w:rsid w:val="193058E6"/>
    <w:rsid w:val="194B54E8"/>
    <w:rsid w:val="19572330"/>
    <w:rsid w:val="195E6751"/>
    <w:rsid w:val="19A15454"/>
    <w:rsid w:val="19BC2A56"/>
    <w:rsid w:val="19D81AB2"/>
    <w:rsid w:val="19DE635C"/>
    <w:rsid w:val="1A057317"/>
    <w:rsid w:val="1A0C0D02"/>
    <w:rsid w:val="1A1B5A97"/>
    <w:rsid w:val="1A2D1423"/>
    <w:rsid w:val="1A492AA3"/>
    <w:rsid w:val="1A6C3968"/>
    <w:rsid w:val="1A8A3DEE"/>
    <w:rsid w:val="1A95764C"/>
    <w:rsid w:val="1A9F6725"/>
    <w:rsid w:val="1AA36FBF"/>
    <w:rsid w:val="1AAC0C10"/>
    <w:rsid w:val="1B0A56DF"/>
    <w:rsid w:val="1B1078D3"/>
    <w:rsid w:val="1B14756A"/>
    <w:rsid w:val="1B1F6C2C"/>
    <w:rsid w:val="1B25303E"/>
    <w:rsid w:val="1B5215DA"/>
    <w:rsid w:val="1B58691F"/>
    <w:rsid w:val="1B6A60FA"/>
    <w:rsid w:val="1B70159F"/>
    <w:rsid w:val="1B763EC3"/>
    <w:rsid w:val="1B852BE2"/>
    <w:rsid w:val="1B97409A"/>
    <w:rsid w:val="1BA57132"/>
    <w:rsid w:val="1BAD4DAF"/>
    <w:rsid w:val="1BC6429E"/>
    <w:rsid w:val="1BE134E0"/>
    <w:rsid w:val="1BFE5742"/>
    <w:rsid w:val="1C45434E"/>
    <w:rsid w:val="1C5A24DF"/>
    <w:rsid w:val="1C5B3C94"/>
    <w:rsid w:val="1C9553F8"/>
    <w:rsid w:val="1CA8012C"/>
    <w:rsid w:val="1CB33AD0"/>
    <w:rsid w:val="1CB87339"/>
    <w:rsid w:val="1CC63804"/>
    <w:rsid w:val="1CD35F20"/>
    <w:rsid w:val="1CE70716"/>
    <w:rsid w:val="1D507ADD"/>
    <w:rsid w:val="1D775085"/>
    <w:rsid w:val="1D8E29C0"/>
    <w:rsid w:val="1D9A07EC"/>
    <w:rsid w:val="1D9E208B"/>
    <w:rsid w:val="1DF6144C"/>
    <w:rsid w:val="1E146D3B"/>
    <w:rsid w:val="1E3C5517"/>
    <w:rsid w:val="1E403142"/>
    <w:rsid w:val="1E442005"/>
    <w:rsid w:val="1E733517"/>
    <w:rsid w:val="1EA44D1C"/>
    <w:rsid w:val="1EB11F91"/>
    <w:rsid w:val="1EDC3843"/>
    <w:rsid w:val="1EDD6BE3"/>
    <w:rsid w:val="1EE655CC"/>
    <w:rsid w:val="1EEE4458"/>
    <w:rsid w:val="1F022AED"/>
    <w:rsid w:val="1F205219"/>
    <w:rsid w:val="1F2B2AFE"/>
    <w:rsid w:val="1F374545"/>
    <w:rsid w:val="1F9F6868"/>
    <w:rsid w:val="1FBA5176"/>
    <w:rsid w:val="1FBE23F0"/>
    <w:rsid w:val="1FDA1374"/>
    <w:rsid w:val="1FF73CD4"/>
    <w:rsid w:val="20062169"/>
    <w:rsid w:val="20087C8F"/>
    <w:rsid w:val="203171E6"/>
    <w:rsid w:val="2039439C"/>
    <w:rsid w:val="204407B1"/>
    <w:rsid w:val="205E7CEB"/>
    <w:rsid w:val="206D44C6"/>
    <w:rsid w:val="206F7D0E"/>
    <w:rsid w:val="207033FB"/>
    <w:rsid w:val="207D3BDD"/>
    <w:rsid w:val="20831503"/>
    <w:rsid w:val="209266DF"/>
    <w:rsid w:val="20A83220"/>
    <w:rsid w:val="20BB7475"/>
    <w:rsid w:val="20C444FE"/>
    <w:rsid w:val="20DB1848"/>
    <w:rsid w:val="20DE6C42"/>
    <w:rsid w:val="20E92D0F"/>
    <w:rsid w:val="20FA7076"/>
    <w:rsid w:val="213845A4"/>
    <w:rsid w:val="213866AB"/>
    <w:rsid w:val="213D1BBA"/>
    <w:rsid w:val="214E3DE3"/>
    <w:rsid w:val="21626989"/>
    <w:rsid w:val="216C3615"/>
    <w:rsid w:val="2170626B"/>
    <w:rsid w:val="21874F17"/>
    <w:rsid w:val="21A97EF3"/>
    <w:rsid w:val="21C332BA"/>
    <w:rsid w:val="21C36564"/>
    <w:rsid w:val="21DE339D"/>
    <w:rsid w:val="21E32762"/>
    <w:rsid w:val="21E549AF"/>
    <w:rsid w:val="221A1EFC"/>
    <w:rsid w:val="22285571"/>
    <w:rsid w:val="22460F43"/>
    <w:rsid w:val="22596EC8"/>
    <w:rsid w:val="22742880"/>
    <w:rsid w:val="22B44C08"/>
    <w:rsid w:val="22CA3922"/>
    <w:rsid w:val="22D905B4"/>
    <w:rsid w:val="22DD5403"/>
    <w:rsid w:val="22E54C87"/>
    <w:rsid w:val="22F369D5"/>
    <w:rsid w:val="23241284"/>
    <w:rsid w:val="23386ADD"/>
    <w:rsid w:val="233D2346"/>
    <w:rsid w:val="234A05BF"/>
    <w:rsid w:val="235558E1"/>
    <w:rsid w:val="2358717F"/>
    <w:rsid w:val="23735D67"/>
    <w:rsid w:val="23A12365"/>
    <w:rsid w:val="23B1063E"/>
    <w:rsid w:val="23C30A9D"/>
    <w:rsid w:val="23CA3163"/>
    <w:rsid w:val="23CD3AA8"/>
    <w:rsid w:val="23DC1B5F"/>
    <w:rsid w:val="23E24555"/>
    <w:rsid w:val="23E34921"/>
    <w:rsid w:val="241A52B3"/>
    <w:rsid w:val="24246EC1"/>
    <w:rsid w:val="24634832"/>
    <w:rsid w:val="24697450"/>
    <w:rsid w:val="249E0AD9"/>
    <w:rsid w:val="24E32932"/>
    <w:rsid w:val="24EF7670"/>
    <w:rsid w:val="24FB4266"/>
    <w:rsid w:val="251D41DD"/>
    <w:rsid w:val="252E7EED"/>
    <w:rsid w:val="2533755C"/>
    <w:rsid w:val="25357778"/>
    <w:rsid w:val="25382DC5"/>
    <w:rsid w:val="25387269"/>
    <w:rsid w:val="2543137B"/>
    <w:rsid w:val="257064E3"/>
    <w:rsid w:val="25745245"/>
    <w:rsid w:val="257D4C7B"/>
    <w:rsid w:val="259A3A7F"/>
    <w:rsid w:val="25DD571A"/>
    <w:rsid w:val="26025757"/>
    <w:rsid w:val="261E645E"/>
    <w:rsid w:val="2629095F"/>
    <w:rsid w:val="2641331F"/>
    <w:rsid w:val="26546F2F"/>
    <w:rsid w:val="265C7152"/>
    <w:rsid w:val="267267AA"/>
    <w:rsid w:val="26770F44"/>
    <w:rsid w:val="269E759F"/>
    <w:rsid w:val="26AB5818"/>
    <w:rsid w:val="26B26BA7"/>
    <w:rsid w:val="26D22DA5"/>
    <w:rsid w:val="2701786C"/>
    <w:rsid w:val="270D56CC"/>
    <w:rsid w:val="270F7B55"/>
    <w:rsid w:val="27321263"/>
    <w:rsid w:val="27624129"/>
    <w:rsid w:val="27985ED8"/>
    <w:rsid w:val="27DB5851"/>
    <w:rsid w:val="27F2197C"/>
    <w:rsid w:val="27F46410"/>
    <w:rsid w:val="282C7AB8"/>
    <w:rsid w:val="28A7153D"/>
    <w:rsid w:val="28E84B02"/>
    <w:rsid w:val="29075A9A"/>
    <w:rsid w:val="29211DC2"/>
    <w:rsid w:val="29285178"/>
    <w:rsid w:val="29341AF5"/>
    <w:rsid w:val="29475CCC"/>
    <w:rsid w:val="294F2DD3"/>
    <w:rsid w:val="29542197"/>
    <w:rsid w:val="298F4F7D"/>
    <w:rsid w:val="299541D4"/>
    <w:rsid w:val="29954C89"/>
    <w:rsid w:val="29A24CB1"/>
    <w:rsid w:val="29A9603F"/>
    <w:rsid w:val="29AA4AAD"/>
    <w:rsid w:val="29B6075C"/>
    <w:rsid w:val="2A01303C"/>
    <w:rsid w:val="2A11146E"/>
    <w:rsid w:val="2A12052C"/>
    <w:rsid w:val="2A2D4009"/>
    <w:rsid w:val="2A2D5A7F"/>
    <w:rsid w:val="2A497119"/>
    <w:rsid w:val="2A636B36"/>
    <w:rsid w:val="2A6D1762"/>
    <w:rsid w:val="2ABC7FF4"/>
    <w:rsid w:val="2AC63CCF"/>
    <w:rsid w:val="2ADE61BC"/>
    <w:rsid w:val="2B027051"/>
    <w:rsid w:val="2B0551B1"/>
    <w:rsid w:val="2B0B4AD7"/>
    <w:rsid w:val="2B1565CF"/>
    <w:rsid w:val="2B1C4D6B"/>
    <w:rsid w:val="2B3B78B5"/>
    <w:rsid w:val="2B577997"/>
    <w:rsid w:val="2B85488A"/>
    <w:rsid w:val="2B856638"/>
    <w:rsid w:val="2B8D3E6A"/>
    <w:rsid w:val="2B91322F"/>
    <w:rsid w:val="2B954639"/>
    <w:rsid w:val="2BB1742D"/>
    <w:rsid w:val="2BE45A54"/>
    <w:rsid w:val="2BEF7F55"/>
    <w:rsid w:val="2BF81500"/>
    <w:rsid w:val="2C163855"/>
    <w:rsid w:val="2C464019"/>
    <w:rsid w:val="2C567FD4"/>
    <w:rsid w:val="2C622E1D"/>
    <w:rsid w:val="2C653E27"/>
    <w:rsid w:val="2C7F577D"/>
    <w:rsid w:val="2C8763E0"/>
    <w:rsid w:val="2CA77CA8"/>
    <w:rsid w:val="2CB714D8"/>
    <w:rsid w:val="2CD45AC9"/>
    <w:rsid w:val="2CDE17FC"/>
    <w:rsid w:val="2D346567"/>
    <w:rsid w:val="2D450775"/>
    <w:rsid w:val="2D460049"/>
    <w:rsid w:val="2D5877CF"/>
    <w:rsid w:val="2D591084"/>
    <w:rsid w:val="2D6819FE"/>
    <w:rsid w:val="2D6F134E"/>
    <w:rsid w:val="2D7340DD"/>
    <w:rsid w:val="2D7B4196"/>
    <w:rsid w:val="2DA43BBB"/>
    <w:rsid w:val="2DA95518"/>
    <w:rsid w:val="2DCE005C"/>
    <w:rsid w:val="2DD65871"/>
    <w:rsid w:val="2DDB4C35"/>
    <w:rsid w:val="2E13617D"/>
    <w:rsid w:val="2E1665D1"/>
    <w:rsid w:val="2E291E44"/>
    <w:rsid w:val="2E4667E7"/>
    <w:rsid w:val="2E4A3E34"/>
    <w:rsid w:val="2E556795"/>
    <w:rsid w:val="2E5B0E01"/>
    <w:rsid w:val="2E60796D"/>
    <w:rsid w:val="2E664D30"/>
    <w:rsid w:val="2E9B7198"/>
    <w:rsid w:val="2EB61431"/>
    <w:rsid w:val="2EC721CD"/>
    <w:rsid w:val="2ECE6063"/>
    <w:rsid w:val="2ED925F4"/>
    <w:rsid w:val="2EE93382"/>
    <w:rsid w:val="2EEC3C2A"/>
    <w:rsid w:val="2EEC4152"/>
    <w:rsid w:val="2EF011A9"/>
    <w:rsid w:val="2F1321AD"/>
    <w:rsid w:val="2F1403FE"/>
    <w:rsid w:val="2FB120F1"/>
    <w:rsid w:val="2FB67708"/>
    <w:rsid w:val="2FC17E5A"/>
    <w:rsid w:val="2FC376E5"/>
    <w:rsid w:val="2FC82BFF"/>
    <w:rsid w:val="2FCA0440"/>
    <w:rsid w:val="2FD80210"/>
    <w:rsid w:val="2FD80372"/>
    <w:rsid w:val="2FEC4ED7"/>
    <w:rsid w:val="2FEE24CD"/>
    <w:rsid w:val="2FF95846"/>
    <w:rsid w:val="301A6B14"/>
    <w:rsid w:val="30275F10"/>
    <w:rsid w:val="3038011D"/>
    <w:rsid w:val="30696528"/>
    <w:rsid w:val="3071674E"/>
    <w:rsid w:val="3078677F"/>
    <w:rsid w:val="3092366E"/>
    <w:rsid w:val="309A4933"/>
    <w:rsid w:val="30BF1DA1"/>
    <w:rsid w:val="30C13C6B"/>
    <w:rsid w:val="30CE0F36"/>
    <w:rsid w:val="30E402A4"/>
    <w:rsid w:val="3106646D"/>
    <w:rsid w:val="310B546B"/>
    <w:rsid w:val="311B745B"/>
    <w:rsid w:val="311F196C"/>
    <w:rsid w:val="314C7472"/>
    <w:rsid w:val="318C4BC4"/>
    <w:rsid w:val="31905D36"/>
    <w:rsid w:val="31992E3D"/>
    <w:rsid w:val="31BB4C14"/>
    <w:rsid w:val="31C37EBA"/>
    <w:rsid w:val="320F30FF"/>
    <w:rsid w:val="321675D6"/>
    <w:rsid w:val="32275CB2"/>
    <w:rsid w:val="322F554F"/>
    <w:rsid w:val="3239017C"/>
    <w:rsid w:val="3240775C"/>
    <w:rsid w:val="32486493"/>
    <w:rsid w:val="324A4137"/>
    <w:rsid w:val="32586854"/>
    <w:rsid w:val="32770A74"/>
    <w:rsid w:val="32785148"/>
    <w:rsid w:val="32805DAB"/>
    <w:rsid w:val="329110B5"/>
    <w:rsid w:val="32A77B0A"/>
    <w:rsid w:val="32AF043E"/>
    <w:rsid w:val="32B20E8F"/>
    <w:rsid w:val="32C1772F"/>
    <w:rsid w:val="32C64C44"/>
    <w:rsid w:val="32C74601"/>
    <w:rsid w:val="32E013BF"/>
    <w:rsid w:val="330E1609"/>
    <w:rsid w:val="33462B51"/>
    <w:rsid w:val="33753436"/>
    <w:rsid w:val="3379430E"/>
    <w:rsid w:val="33CF55B1"/>
    <w:rsid w:val="33E572FC"/>
    <w:rsid w:val="34084EE4"/>
    <w:rsid w:val="345728AD"/>
    <w:rsid w:val="348E4BCA"/>
    <w:rsid w:val="34CC4FD9"/>
    <w:rsid w:val="34E6283D"/>
    <w:rsid w:val="34E72111"/>
    <w:rsid w:val="34F327CB"/>
    <w:rsid w:val="35447C1F"/>
    <w:rsid w:val="35642417"/>
    <w:rsid w:val="35956CEF"/>
    <w:rsid w:val="35C81F43"/>
    <w:rsid w:val="35D72186"/>
    <w:rsid w:val="35D7239F"/>
    <w:rsid w:val="35DD16AE"/>
    <w:rsid w:val="35F1149A"/>
    <w:rsid w:val="35FC5E78"/>
    <w:rsid w:val="36146513"/>
    <w:rsid w:val="361E799B"/>
    <w:rsid w:val="362265DD"/>
    <w:rsid w:val="365C268B"/>
    <w:rsid w:val="365D1743"/>
    <w:rsid w:val="366B011F"/>
    <w:rsid w:val="3699568D"/>
    <w:rsid w:val="369B006A"/>
    <w:rsid w:val="36AD4AAB"/>
    <w:rsid w:val="36ED19B2"/>
    <w:rsid w:val="36F32FEF"/>
    <w:rsid w:val="371148B0"/>
    <w:rsid w:val="37242980"/>
    <w:rsid w:val="376C4B50"/>
    <w:rsid w:val="377D6D5D"/>
    <w:rsid w:val="37A34A15"/>
    <w:rsid w:val="37AB1B1C"/>
    <w:rsid w:val="37AD49B3"/>
    <w:rsid w:val="37BB3A75"/>
    <w:rsid w:val="37C82DDB"/>
    <w:rsid w:val="37E56DDC"/>
    <w:rsid w:val="37EB3CC7"/>
    <w:rsid w:val="37F30DCD"/>
    <w:rsid w:val="38547ABE"/>
    <w:rsid w:val="385C6972"/>
    <w:rsid w:val="3870241E"/>
    <w:rsid w:val="38730AA5"/>
    <w:rsid w:val="38F34E7F"/>
    <w:rsid w:val="38FE1678"/>
    <w:rsid w:val="392A06C6"/>
    <w:rsid w:val="393618B9"/>
    <w:rsid w:val="39592208"/>
    <w:rsid w:val="396F26D5"/>
    <w:rsid w:val="397703E0"/>
    <w:rsid w:val="399A1E48"/>
    <w:rsid w:val="3A0230D8"/>
    <w:rsid w:val="3A1A0893"/>
    <w:rsid w:val="3A1F129B"/>
    <w:rsid w:val="3A312C2F"/>
    <w:rsid w:val="3A406970"/>
    <w:rsid w:val="3A4B1969"/>
    <w:rsid w:val="3A6164C2"/>
    <w:rsid w:val="3A684667"/>
    <w:rsid w:val="3A6F2772"/>
    <w:rsid w:val="3A767CC3"/>
    <w:rsid w:val="3A8B353F"/>
    <w:rsid w:val="3A9C5C09"/>
    <w:rsid w:val="3AAF64A1"/>
    <w:rsid w:val="3AC84793"/>
    <w:rsid w:val="3ADB6274"/>
    <w:rsid w:val="3B17625C"/>
    <w:rsid w:val="3B2D1B71"/>
    <w:rsid w:val="3B4545C2"/>
    <w:rsid w:val="3B512245"/>
    <w:rsid w:val="3B5D4EDB"/>
    <w:rsid w:val="3B8A1885"/>
    <w:rsid w:val="3BE719FB"/>
    <w:rsid w:val="3BF375EE"/>
    <w:rsid w:val="3C045180"/>
    <w:rsid w:val="3C0B4937"/>
    <w:rsid w:val="3C273A53"/>
    <w:rsid w:val="3C7324DC"/>
    <w:rsid w:val="3C776A17"/>
    <w:rsid w:val="3CA164D5"/>
    <w:rsid w:val="3CAF07A0"/>
    <w:rsid w:val="3CB90837"/>
    <w:rsid w:val="3CF47AC1"/>
    <w:rsid w:val="3CFC0724"/>
    <w:rsid w:val="3D071149"/>
    <w:rsid w:val="3D0A4BEF"/>
    <w:rsid w:val="3D356E72"/>
    <w:rsid w:val="3D477BF1"/>
    <w:rsid w:val="3D6469F5"/>
    <w:rsid w:val="3D7038E4"/>
    <w:rsid w:val="3D8C02D2"/>
    <w:rsid w:val="3D8D7DF6"/>
    <w:rsid w:val="3DAC3FAD"/>
    <w:rsid w:val="3DB42DAD"/>
    <w:rsid w:val="3DD841DC"/>
    <w:rsid w:val="3E0B6E71"/>
    <w:rsid w:val="3E293777"/>
    <w:rsid w:val="3E2E2399"/>
    <w:rsid w:val="3E773CC4"/>
    <w:rsid w:val="3E7D65A7"/>
    <w:rsid w:val="3E9D58CC"/>
    <w:rsid w:val="3EB52009"/>
    <w:rsid w:val="3EC51715"/>
    <w:rsid w:val="3EE14075"/>
    <w:rsid w:val="3EF773F5"/>
    <w:rsid w:val="3F3D179E"/>
    <w:rsid w:val="3F68261E"/>
    <w:rsid w:val="3F724CCD"/>
    <w:rsid w:val="3F732F1F"/>
    <w:rsid w:val="3F972E59"/>
    <w:rsid w:val="3F9817C7"/>
    <w:rsid w:val="3FA330D9"/>
    <w:rsid w:val="3FB928FC"/>
    <w:rsid w:val="3FBC01E5"/>
    <w:rsid w:val="3FD339BE"/>
    <w:rsid w:val="40041DC9"/>
    <w:rsid w:val="40093EB5"/>
    <w:rsid w:val="4023636B"/>
    <w:rsid w:val="404E33AC"/>
    <w:rsid w:val="40944CDF"/>
    <w:rsid w:val="409A4B3C"/>
    <w:rsid w:val="40A3502A"/>
    <w:rsid w:val="40D45C40"/>
    <w:rsid w:val="40E060E5"/>
    <w:rsid w:val="40E73CED"/>
    <w:rsid w:val="41061B71"/>
    <w:rsid w:val="41270465"/>
    <w:rsid w:val="413F6153"/>
    <w:rsid w:val="41503989"/>
    <w:rsid w:val="4169778A"/>
    <w:rsid w:val="4185518C"/>
    <w:rsid w:val="41A82C28"/>
    <w:rsid w:val="41AF3152"/>
    <w:rsid w:val="41CC4B69"/>
    <w:rsid w:val="41D028AB"/>
    <w:rsid w:val="41DE7602"/>
    <w:rsid w:val="41FD7266"/>
    <w:rsid w:val="420B190B"/>
    <w:rsid w:val="422A154F"/>
    <w:rsid w:val="426A7782"/>
    <w:rsid w:val="426C1EA8"/>
    <w:rsid w:val="42A67168"/>
    <w:rsid w:val="42A72EE0"/>
    <w:rsid w:val="42A96C58"/>
    <w:rsid w:val="42D812EB"/>
    <w:rsid w:val="42E6709F"/>
    <w:rsid w:val="432B4C89"/>
    <w:rsid w:val="43356E10"/>
    <w:rsid w:val="43374264"/>
    <w:rsid w:val="4355099C"/>
    <w:rsid w:val="4368266F"/>
    <w:rsid w:val="438356FB"/>
    <w:rsid w:val="439E6D9C"/>
    <w:rsid w:val="43B43B06"/>
    <w:rsid w:val="43C23312"/>
    <w:rsid w:val="43C45223"/>
    <w:rsid w:val="43CB6E54"/>
    <w:rsid w:val="43F839F3"/>
    <w:rsid w:val="43FE3C8D"/>
    <w:rsid w:val="44112D07"/>
    <w:rsid w:val="44114AB5"/>
    <w:rsid w:val="441F3676"/>
    <w:rsid w:val="44694C1E"/>
    <w:rsid w:val="44714119"/>
    <w:rsid w:val="44805DDA"/>
    <w:rsid w:val="448B53DB"/>
    <w:rsid w:val="44A76ACB"/>
    <w:rsid w:val="44B20519"/>
    <w:rsid w:val="44C63AF1"/>
    <w:rsid w:val="44DE52DF"/>
    <w:rsid w:val="44F16E0F"/>
    <w:rsid w:val="45012241"/>
    <w:rsid w:val="450E7246"/>
    <w:rsid w:val="45204C7C"/>
    <w:rsid w:val="45284952"/>
    <w:rsid w:val="453C2005"/>
    <w:rsid w:val="45570ADC"/>
    <w:rsid w:val="45575091"/>
    <w:rsid w:val="457E0246"/>
    <w:rsid w:val="45D264C6"/>
    <w:rsid w:val="462A00B0"/>
    <w:rsid w:val="463827CD"/>
    <w:rsid w:val="46410CA0"/>
    <w:rsid w:val="46650793"/>
    <w:rsid w:val="4665733A"/>
    <w:rsid w:val="468A6DA0"/>
    <w:rsid w:val="46A55352"/>
    <w:rsid w:val="46A9095F"/>
    <w:rsid w:val="46BF3AEA"/>
    <w:rsid w:val="46D00C57"/>
    <w:rsid w:val="46D06EA9"/>
    <w:rsid w:val="46E666CD"/>
    <w:rsid w:val="46FF32EA"/>
    <w:rsid w:val="47316912"/>
    <w:rsid w:val="47332F94"/>
    <w:rsid w:val="473407B4"/>
    <w:rsid w:val="473668D2"/>
    <w:rsid w:val="473A07C7"/>
    <w:rsid w:val="47486A40"/>
    <w:rsid w:val="47541888"/>
    <w:rsid w:val="475D1F08"/>
    <w:rsid w:val="4770243A"/>
    <w:rsid w:val="47915049"/>
    <w:rsid w:val="47946129"/>
    <w:rsid w:val="47B4689E"/>
    <w:rsid w:val="47BB78EA"/>
    <w:rsid w:val="47BF4370"/>
    <w:rsid w:val="47E10C42"/>
    <w:rsid w:val="48066D69"/>
    <w:rsid w:val="48127E9C"/>
    <w:rsid w:val="48194880"/>
    <w:rsid w:val="4831012F"/>
    <w:rsid w:val="48313978"/>
    <w:rsid w:val="48590C54"/>
    <w:rsid w:val="48735D3E"/>
    <w:rsid w:val="48AE321A"/>
    <w:rsid w:val="48B22D24"/>
    <w:rsid w:val="48BD520B"/>
    <w:rsid w:val="48DC24D8"/>
    <w:rsid w:val="48E00EFA"/>
    <w:rsid w:val="493D6D81"/>
    <w:rsid w:val="494075D7"/>
    <w:rsid w:val="49417BEA"/>
    <w:rsid w:val="494D2A33"/>
    <w:rsid w:val="49507E2D"/>
    <w:rsid w:val="496164DE"/>
    <w:rsid w:val="496E2078"/>
    <w:rsid w:val="49971FA0"/>
    <w:rsid w:val="49A93869"/>
    <w:rsid w:val="49B3195B"/>
    <w:rsid w:val="49BE748D"/>
    <w:rsid w:val="49BF26F5"/>
    <w:rsid w:val="49E2286F"/>
    <w:rsid w:val="4A183041"/>
    <w:rsid w:val="4A283338"/>
    <w:rsid w:val="4A2C0B8E"/>
    <w:rsid w:val="4A527BD5"/>
    <w:rsid w:val="4A8E1667"/>
    <w:rsid w:val="4A8F2BD7"/>
    <w:rsid w:val="4A9C3C23"/>
    <w:rsid w:val="4AA03036"/>
    <w:rsid w:val="4ACB00B3"/>
    <w:rsid w:val="4AD131F0"/>
    <w:rsid w:val="4ADF590D"/>
    <w:rsid w:val="4ADF76BB"/>
    <w:rsid w:val="4AF75402"/>
    <w:rsid w:val="4B005883"/>
    <w:rsid w:val="4B2750BC"/>
    <w:rsid w:val="4B3D0E9A"/>
    <w:rsid w:val="4B984596"/>
    <w:rsid w:val="4BA8046F"/>
    <w:rsid w:val="4BBD5522"/>
    <w:rsid w:val="4BBF5AEA"/>
    <w:rsid w:val="4BD411EA"/>
    <w:rsid w:val="4BD72A88"/>
    <w:rsid w:val="4BD94A91"/>
    <w:rsid w:val="4BE47AB5"/>
    <w:rsid w:val="4C0849EF"/>
    <w:rsid w:val="4C0C0983"/>
    <w:rsid w:val="4C1D340E"/>
    <w:rsid w:val="4C343A36"/>
    <w:rsid w:val="4C4243A5"/>
    <w:rsid w:val="4C433C79"/>
    <w:rsid w:val="4C6F1289"/>
    <w:rsid w:val="4C76502E"/>
    <w:rsid w:val="4C7D6DA6"/>
    <w:rsid w:val="4C8B5807"/>
    <w:rsid w:val="4C96024D"/>
    <w:rsid w:val="4CA253F6"/>
    <w:rsid w:val="4CAF130F"/>
    <w:rsid w:val="4CC05143"/>
    <w:rsid w:val="4CEF71A5"/>
    <w:rsid w:val="4CFA182E"/>
    <w:rsid w:val="4D0E2EA6"/>
    <w:rsid w:val="4D4B54DB"/>
    <w:rsid w:val="4D4D1254"/>
    <w:rsid w:val="4D5F6B21"/>
    <w:rsid w:val="4D655222"/>
    <w:rsid w:val="4D9C4D52"/>
    <w:rsid w:val="4DAA551A"/>
    <w:rsid w:val="4DAB6F07"/>
    <w:rsid w:val="4DB27309"/>
    <w:rsid w:val="4DB5333B"/>
    <w:rsid w:val="4DBC6C0B"/>
    <w:rsid w:val="4DEB281B"/>
    <w:rsid w:val="4DF3329F"/>
    <w:rsid w:val="4E006DA4"/>
    <w:rsid w:val="4E140649"/>
    <w:rsid w:val="4E157897"/>
    <w:rsid w:val="4E277EE2"/>
    <w:rsid w:val="4E393586"/>
    <w:rsid w:val="4E5502CF"/>
    <w:rsid w:val="4E6B6DC6"/>
    <w:rsid w:val="4E8332C9"/>
    <w:rsid w:val="4E8862BB"/>
    <w:rsid w:val="4E906552"/>
    <w:rsid w:val="4E946AE6"/>
    <w:rsid w:val="4E992277"/>
    <w:rsid w:val="4EA037B3"/>
    <w:rsid w:val="4EA74154"/>
    <w:rsid w:val="4EA76741"/>
    <w:rsid w:val="4EAD2C0C"/>
    <w:rsid w:val="4EBF51DF"/>
    <w:rsid w:val="4EEA0066"/>
    <w:rsid w:val="4EEC05F8"/>
    <w:rsid w:val="4F111E0D"/>
    <w:rsid w:val="4F3F655F"/>
    <w:rsid w:val="4F457D08"/>
    <w:rsid w:val="4F465D75"/>
    <w:rsid w:val="4F4D0041"/>
    <w:rsid w:val="4F672393"/>
    <w:rsid w:val="4F776045"/>
    <w:rsid w:val="4F8946B9"/>
    <w:rsid w:val="4FA15887"/>
    <w:rsid w:val="4FA7451F"/>
    <w:rsid w:val="4FD35314"/>
    <w:rsid w:val="4FE47521"/>
    <w:rsid w:val="4FE6773D"/>
    <w:rsid w:val="4FE94B38"/>
    <w:rsid w:val="500A7DDA"/>
    <w:rsid w:val="502B33A2"/>
    <w:rsid w:val="503E4E84"/>
    <w:rsid w:val="504D3319"/>
    <w:rsid w:val="50615016"/>
    <w:rsid w:val="50630069"/>
    <w:rsid w:val="5075461D"/>
    <w:rsid w:val="50770396"/>
    <w:rsid w:val="508F56DF"/>
    <w:rsid w:val="509701A3"/>
    <w:rsid w:val="50975E07"/>
    <w:rsid w:val="50C1132B"/>
    <w:rsid w:val="50E934F1"/>
    <w:rsid w:val="50FD0E4D"/>
    <w:rsid w:val="51036279"/>
    <w:rsid w:val="510D2ABC"/>
    <w:rsid w:val="51181B78"/>
    <w:rsid w:val="512A1E16"/>
    <w:rsid w:val="515F1555"/>
    <w:rsid w:val="51722E57"/>
    <w:rsid w:val="51C07B1A"/>
    <w:rsid w:val="51FF7701"/>
    <w:rsid w:val="522105B9"/>
    <w:rsid w:val="525564B4"/>
    <w:rsid w:val="525F39D4"/>
    <w:rsid w:val="525F7472"/>
    <w:rsid w:val="526121BF"/>
    <w:rsid w:val="52691F60"/>
    <w:rsid w:val="52C5363A"/>
    <w:rsid w:val="52F42171"/>
    <w:rsid w:val="52FE08FA"/>
    <w:rsid w:val="531225F7"/>
    <w:rsid w:val="532760A3"/>
    <w:rsid w:val="537B1F4B"/>
    <w:rsid w:val="53AB6CD4"/>
    <w:rsid w:val="53AE2320"/>
    <w:rsid w:val="53C438F2"/>
    <w:rsid w:val="53CC6C4A"/>
    <w:rsid w:val="53D17DBD"/>
    <w:rsid w:val="5402441A"/>
    <w:rsid w:val="540E1011"/>
    <w:rsid w:val="54273E81"/>
    <w:rsid w:val="543A3BB4"/>
    <w:rsid w:val="547669F3"/>
    <w:rsid w:val="54894AD3"/>
    <w:rsid w:val="54932594"/>
    <w:rsid w:val="54986C87"/>
    <w:rsid w:val="54B84D52"/>
    <w:rsid w:val="54C24E9D"/>
    <w:rsid w:val="54D45DB6"/>
    <w:rsid w:val="54DF7844"/>
    <w:rsid w:val="54EA55DA"/>
    <w:rsid w:val="54F309DA"/>
    <w:rsid w:val="5511772D"/>
    <w:rsid w:val="552515D6"/>
    <w:rsid w:val="55253355"/>
    <w:rsid w:val="5543118E"/>
    <w:rsid w:val="55480552"/>
    <w:rsid w:val="556E1D04"/>
    <w:rsid w:val="55801A9A"/>
    <w:rsid w:val="55822579"/>
    <w:rsid w:val="558E2409"/>
    <w:rsid w:val="55D7633F"/>
    <w:rsid w:val="55FC3817"/>
    <w:rsid w:val="562B2E63"/>
    <w:rsid w:val="56334145"/>
    <w:rsid w:val="56595C72"/>
    <w:rsid w:val="568332F5"/>
    <w:rsid w:val="568832FC"/>
    <w:rsid w:val="569C0B56"/>
    <w:rsid w:val="56A14AB8"/>
    <w:rsid w:val="56AB0D99"/>
    <w:rsid w:val="56C20A78"/>
    <w:rsid w:val="57193F55"/>
    <w:rsid w:val="571A6972"/>
    <w:rsid w:val="57283E15"/>
    <w:rsid w:val="57603931"/>
    <w:rsid w:val="57684EDC"/>
    <w:rsid w:val="576D24F2"/>
    <w:rsid w:val="57827D4C"/>
    <w:rsid w:val="578515EA"/>
    <w:rsid w:val="578B7EF1"/>
    <w:rsid w:val="579932E7"/>
    <w:rsid w:val="57A01C89"/>
    <w:rsid w:val="57A75A04"/>
    <w:rsid w:val="57CE11E3"/>
    <w:rsid w:val="57D865B1"/>
    <w:rsid w:val="57E502DB"/>
    <w:rsid w:val="57E51E7A"/>
    <w:rsid w:val="57EF1159"/>
    <w:rsid w:val="5803005A"/>
    <w:rsid w:val="580F7106"/>
    <w:rsid w:val="581A61D6"/>
    <w:rsid w:val="58222F7D"/>
    <w:rsid w:val="583E357E"/>
    <w:rsid w:val="58504770"/>
    <w:rsid w:val="58532F19"/>
    <w:rsid w:val="58742FC8"/>
    <w:rsid w:val="5889510A"/>
    <w:rsid w:val="589917F1"/>
    <w:rsid w:val="58AD3FE7"/>
    <w:rsid w:val="58BF6D7E"/>
    <w:rsid w:val="58DD0FB2"/>
    <w:rsid w:val="58FF6F54"/>
    <w:rsid w:val="59072D82"/>
    <w:rsid w:val="590D7AE9"/>
    <w:rsid w:val="591075D9"/>
    <w:rsid w:val="591A4836"/>
    <w:rsid w:val="593432C8"/>
    <w:rsid w:val="59347445"/>
    <w:rsid w:val="59495988"/>
    <w:rsid w:val="59594ADC"/>
    <w:rsid w:val="596A0A97"/>
    <w:rsid w:val="59790C40"/>
    <w:rsid w:val="59D95C1D"/>
    <w:rsid w:val="59DD395F"/>
    <w:rsid w:val="59F3663D"/>
    <w:rsid w:val="5A022C86"/>
    <w:rsid w:val="5A095DE3"/>
    <w:rsid w:val="5A221372"/>
    <w:rsid w:val="5A2813B3"/>
    <w:rsid w:val="5A2A2DC5"/>
    <w:rsid w:val="5A2B5B3C"/>
    <w:rsid w:val="5A2E7D17"/>
    <w:rsid w:val="5A4404D4"/>
    <w:rsid w:val="5A4532B2"/>
    <w:rsid w:val="5A4C1CAA"/>
    <w:rsid w:val="5A643739"/>
    <w:rsid w:val="5A6951F3"/>
    <w:rsid w:val="5A6E2809"/>
    <w:rsid w:val="5A9658BC"/>
    <w:rsid w:val="5A977C7E"/>
    <w:rsid w:val="5AA2162C"/>
    <w:rsid w:val="5AA56DC0"/>
    <w:rsid w:val="5AA71877"/>
    <w:rsid w:val="5ADD34EB"/>
    <w:rsid w:val="5AF35B26"/>
    <w:rsid w:val="5AF52A96"/>
    <w:rsid w:val="5B0D2022"/>
    <w:rsid w:val="5B0E18F6"/>
    <w:rsid w:val="5B2B70A8"/>
    <w:rsid w:val="5B2E7DD0"/>
    <w:rsid w:val="5B433C96"/>
    <w:rsid w:val="5B557525"/>
    <w:rsid w:val="5B9F76C2"/>
    <w:rsid w:val="5BAB66FD"/>
    <w:rsid w:val="5BAE60A6"/>
    <w:rsid w:val="5BB110D5"/>
    <w:rsid w:val="5BE93A0D"/>
    <w:rsid w:val="5BF5743A"/>
    <w:rsid w:val="5BF70B82"/>
    <w:rsid w:val="5C323009"/>
    <w:rsid w:val="5C403BA8"/>
    <w:rsid w:val="5C596F16"/>
    <w:rsid w:val="5C5F68AD"/>
    <w:rsid w:val="5C716AEB"/>
    <w:rsid w:val="5CA84F8B"/>
    <w:rsid w:val="5CB96ED3"/>
    <w:rsid w:val="5CC130C4"/>
    <w:rsid w:val="5CD90ADF"/>
    <w:rsid w:val="5CDA23D8"/>
    <w:rsid w:val="5CFB5F03"/>
    <w:rsid w:val="5D042FB1"/>
    <w:rsid w:val="5D0A2AEA"/>
    <w:rsid w:val="5D1256CE"/>
    <w:rsid w:val="5D1839D2"/>
    <w:rsid w:val="5D2C0B5A"/>
    <w:rsid w:val="5D413DC8"/>
    <w:rsid w:val="5D7D18C9"/>
    <w:rsid w:val="5D7E7207"/>
    <w:rsid w:val="5D7F6ADB"/>
    <w:rsid w:val="5D89410D"/>
    <w:rsid w:val="5DA30A1C"/>
    <w:rsid w:val="5DA37015"/>
    <w:rsid w:val="5DD706C5"/>
    <w:rsid w:val="5DDE6A2E"/>
    <w:rsid w:val="5DED0627"/>
    <w:rsid w:val="5E20206C"/>
    <w:rsid w:val="5E277060"/>
    <w:rsid w:val="5E2F405E"/>
    <w:rsid w:val="5E3653EC"/>
    <w:rsid w:val="5E4C10B3"/>
    <w:rsid w:val="5E5166CA"/>
    <w:rsid w:val="5E5C74E0"/>
    <w:rsid w:val="5E735FF0"/>
    <w:rsid w:val="5E933CA6"/>
    <w:rsid w:val="5E9828C6"/>
    <w:rsid w:val="5EA17573"/>
    <w:rsid w:val="5EB50523"/>
    <w:rsid w:val="5EC35A33"/>
    <w:rsid w:val="5EE42426"/>
    <w:rsid w:val="5EF42D65"/>
    <w:rsid w:val="5F2359CC"/>
    <w:rsid w:val="5F3E443F"/>
    <w:rsid w:val="5F426012"/>
    <w:rsid w:val="5F6F5649"/>
    <w:rsid w:val="5F71778D"/>
    <w:rsid w:val="5F821595"/>
    <w:rsid w:val="5F8F28CB"/>
    <w:rsid w:val="5F93061C"/>
    <w:rsid w:val="5FA10F8B"/>
    <w:rsid w:val="5FCB6008"/>
    <w:rsid w:val="5FE16210"/>
    <w:rsid w:val="5FE315A4"/>
    <w:rsid w:val="6022064D"/>
    <w:rsid w:val="60313C08"/>
    <w:rsid w:val="60347C37"/>
    <w:rsid w:val="60372B4A"/>
    <w:rsid w:val="60557B18"/>
    <w:rsid w:val="60754A11"/>
    <w:rsid w:val="607F6B0D"/>
    <w:rsid w:val="60AC408B"/>
    <w:rsid w:val="60CF7CC8"/>
    <w:rsid w:val="619D39D4"/>
    <w:rsid w:val="61FE0917"/>
    <w:rsid w:val="62126170"/>
    <w:rsid w:val="62426A55"/>
    <w:rsid w:val="624A297C"/>
    <w:rsid w:val="626A1B08"/>
    <w:rsid w:val="627209BD"/>
    <w:rsid w:val="627328A6"/>
    <w:rsid w:val="627D581B"/>
    <w:rsid w:val="62AA45FB"/>
    <w:rsid w:val="62BF78DD"/>
    <w:rsid w:val="62D43425"/>
    <w:rsid w:val="62D902A1"/>
    <w:rsid w:val="6310019E"/>
    <w:rsid w:val="63852E37"/>
    <w:rsid w:val="639C1C0E"/>
    <w:rsid w:val="63C27722"/>
    <w:rsid w:val="63CD67F3"/>
    <w:rsid w:val="640970FF"/>
    <w:rsid w:val="640D6BEF"/>
    <w:rsid w:val="641243DF"/>
    <w:rsid w:val="641461CF"/>
    <w:rsid w:val="641B2CD8"/>
    <w:rsid w:val="6449399F"/>
    <w:rsid w:val="64591E34"/>
    <w:rsid w:val="645C4626"/>
    <w:rsid w:val="646F78AA"/>
    <w:rsid w:val="648F27B3"/>
    <w:rsid w:val="649B41FB"/>
    <w:rsid w:val="64AC57D2"/>
    <w:rsid w:val="64B74DAD"/>
    <w:rsid w:val="64CC6AAA"/>
    <w:rsid w:val="64D464F7"/>
    <w:rsid w:val="64F14134"/>
    <w:rsid w:val="64FF4C15"/>
    <w:rsid w:val="650B7C38"/>
    <w:rsid w:val="652F3854"/>
    <w:rsid w:val="65393A14"/>
    <w:rsid w:val="65397CE8"/>
    <w:rsid w:val="653F0F52"/>
    <w:rsid w:val="654E3963"/>
    <w:rsid w:val="654F4FE5"/>
    <w:rsid w:val="657A171E"/>
    <w:rsid w:val="65821082"/>
    <w:rsid w:val="658253BB"/>
    <w:rsid w:val="658B2C99"/>
    <w:rsid w:val="659D498D"/>
    <w:rsid w:val="65CE6852"/>
    <w:rsid w:val="65DA0D53"/>
    <w:rsid w:val="66072EA0"/>
    <w:rsid w:val="660A5ADC"/>
    <w:rsid w:val="660D2ED6"/>
    <w:rsid w:val="661701F9"/>
    <w:rsid w:val="663801D4"/>
    <w:rsid w:val="66461540"/>
    <w:rsid w:val="665925BF"/>
    <w:rsid w:val="665C3E5E"/>
    <w:rsid w:val="6668628A"/>
    <w:rsid w:val="667A42E4"/>
    <w:rsid w:val="66815672"/>
    <w:rsid w:val="669435F8"/>
    <w:rsid w:val="66A3383B"/>
    <w:rsid w:val="66A36D8F"/>
    <w:rsid w:val="66B71094"/>
    <w:rsid w:val="66BB0B84"/>
    <w:rsid w:val="66C525C0"/>
    <w:rsid w:val="66C70B33"/>
    <w:rsid w:val="66D87988"/>
    <w:rsid w:val="66E5278A"/>
    <w:rsid w:val="66E77DC1"/>
    <w:rsid w:val="670267B3"/>
    <w:rsid w:val="67144738"/>
    <w:rsid w:val="671B225D"/>
    <w:rsid w:val="671E6562"/>
    <w:rsid w:val="674039D2"/>
    <w:rsid w:val="6759039D"/>
    <w:rsid w:val="67815279"/>
    <w:rsid w:val="67A535E2"/>
    <w:rsid w:val="67A73EDA"/>
    <w:rsid w:val="67BD26DA"/>
    <w:rsid w:val="67C954E1"/>
    <w:rsid w:val="68071BA7"/>
    <w:rsid w:val="681819D3"/>
    <w:rsid w:val="683330C2"/>
    <w:rsid w:val="684D3705"/>
    <w:rsid w:val="684D7F02"/>
    <w:rsid w:val="68600D38"/>
    <w:rsid w:val="68637725"/>
    <w:rsid w:val="688B0A2A"/>
    <w:rsid w:val="688C0519"/>
    <w:rsid w:val="689618A9"/>
    <w:rsid w:val="68B06EB8"/>
    <w:rsid w:val="68BC5088"/>
    <w:rsid w:val="68BE2792"/>
    <w:rsid w:val="68C87EC4"/>
    <w:rsid w:val="68CF63BB"/>
    <w:rsid w:val="68E00DC5"/>
    <w:rsid w:val="68EB4F78"/>
    <w:rsid w:val="69110F2F"/>
    <w:rsid w:val="69180510"/>
    <w:rsid w:val="692073C4"/>
    <w:rsid w:val="69256789"/>
    <w:rsid w:val="694B229D"/>
    <w:rsid w:val="69747710"/>
    <w:rsid w:val="69884D83"/>
    <w:rsid w:val="698A2B79"/>
    <w:rsid w:val="6999082B"/>
    <w:rsid w:val="69CE6E20"/>
    <w:rsid w:val="69EC26FF"/>
    <w:rsid w:val="6A1F58CE"/>
    <w:rsid w:val="6A225EDF"/>
    <w:rsid w:val="6A304492"/>
    <w:rsid w:val="6A352CCF"/>
    <w:rsid w:val="6A694D9B"/>
    <w:rsid w:val="6A7716D3"/>
    <w:rsid w:val="6A9F07BD"/>
    <w:rsid w:val="6AA10091"/>
    <w:rsid w:val="6AAB0F10"/>
    <w:rsid w:val="6AAD4C88"/>
    <w:rsid w:val="6ABE0E2B"/>
    <w:rsid w:val="6ACD486F"/>
    <w:rsid w:val="6AE072F6"/>
    <w:rsid w:val="6AE44736"/>
    <w:rsid w:val="6AE8488B"/>
    <w:rsid w:val="6B0C1440"/>
    <w:rsid w:val="6B150726"/>
    <w:rsid w:val="6B1C3BBC"/>
    <w:rsid w:val="6B267C34"/>
    <w:rsid w:val="6B357E73"/>
    <w:rsid w:val="6B533403"/>
    <w:rsid w:val="6B564A3E"/>
    <w:rsid w:val="6B581098"/>
    <w:rsid w:val="6B67752D"/>
    <w:rsid w:val="6B6F239C"/>
    <w:rsid w:val="6B7C319A"/>
    <w:rsid w:val="6B7D0AFE"/>
    <w:rsid w:val="6BA347D7"/>
    <w:rsid w:val="6BCB09E9"/>
    <w:rsid w:val="6BDC4E44"/>
    <w:rsid w:val="6BF215FC"/>
    <w:rsid w:val="6BF608B1"/>
    <w:rsid w:val="6C040918"/>
    <w:rsid w:val="6C1A459F"/>
    <w:rsid w:val="6C554F6B"/>
    <w:rsid w:val="6C6628BD"/>
    <w:rsid w:val="6C700663"/>
    <w:rsid w:val="6C871509"/>
    <w:rsid w:val="6C9003BD"/>
    <w:rsid w:val="6C9B19F7"/>
    <w:rsid w:val="6CA66C1C"/>
    <w:rsid w:val="6CCB70C0"/>
    <w:rsid w:val="6CEC63D9"/>
    <w:rsid w:val="6CF85455"/>
    <w:rsid w:val="6D001942"/>
    <w:rsid w:val="6D024674"/>
    <w:rsid w:val="6D126C2B"/>
    <w:rsid w:val="6D1E21E1"/>
    <w:rsid w:val="6D3F4D9F"/>
    <w:rsid w:val="6D4713C4"/>
    <w:rsid w:val="6D7100A9"/>
    <w:rsid w:val="6D7553F4"/>
    <w:rsid w:val="6D763A57"/>
    <w:rsid w:val="6D7C7200"/>
    <w:rsid w:val="6D7F2586"/>
    <w:rsid w:val="6D994052"/>
    <w:rsid w:val="6D9E6BCF"/>
    <w:rsid w:val="6DA560EA"/>
    <w:rsid w:val="6DB14A8F"/>
    <w:rsid w:val="6DB817DB"/>
    <w:rsid w:val="6DC76061"/>
    <w:rsid w:val="6DEE10EF"/>
    <w:rsid w:val="6DF57072"/>
    <w:rsid w:val="6E012444"/>
    <w:rsid w:val="6E023A5A"/>
    <w:rsid w:val="6E47051F"/>
    <w:rsid w:val="6E4E6782"/>
    <w:rsid w:val="6E51741F"/>
    <w:rsid w:val="6E8421A4"/>
    <w:rsid w:val="6E8B52E0"/>
    <w:rsid w:val="6E9028F6"/>
    <w:rsid w:val="6E9D31B5"/>
    <w:rsid w:val="6F6F4C02"/>
    <w:rsid w:val="6F767616"/>
    <w:rsid w:val="6F9E3859"/>
    <w:rsid w:val="6FC54F44"/>
    <w:rsid w:val="6FE23626"/>
    <w:rsid w:val="6FFD3FBC"/>
    <w:rsid w:val="70166DB8"/>
    <w:rsid w:val="70281F61"/>
    <w:rsid w:val="703F3F2B"/>
    <w:rsid w:val="70907C43"/>
    <w:rsid w:val="70952EE4"/>
    <w:rsid w:val="70983CE4"/>
    <w:rsid w:val="70A1703D"/>
    <w:rsid w:val="70A66401"/>
    <w:rsid w:val="70B30B1E"/>
    <w:rsid w:val="70D0347E"/>
    <w:rsid w:val="70FF3D63"/>
    <w:rsid w:val="710D46D2"/>
    <w:rsid w:val="71121CE9"/>
    <w:rsid w:val="714127BE"/>
    <w:rsid w:val="714F4974"/>
    <w:rsid w:val="71502811"/>
    <w:rsid w:val="715916C6"/>
    <w:rsid w:val="71777C48"/>
    <w:rsid w:val="7196665F"/>
    <w:rsid w:val="71B123AF"/>
    <w:rsid w:val="71C75BB0"/>
    <w:rsid w:val="71CA611F"/>
    <w:rsid w:val="7202098F"/>
    <w:rsid w:val="72166298"/>
    <w:rsid w:val="721F2721"/>
    <w:rsid w:val="723143F0"/>
    <w:rsid w:val="72412351"/>
    <w:rsid w:val="72B54AB0"/>
    <w:rsid w:val="72E143E4"/>
    <w:rsid w:val="732E26DE"/>
    <w:rsid w:val="733817AF"/>
    <w:rsid w:val="734E652B"/>
    <w:rsid w:val="73520AC2"/>
    <w:rsid w:val="735934CB"/>
    <w:rsid w:val="738A200A"/>
    <w:rsid w:val="738F7621"/>
    <w:rsid w:val="73AB3D2F"/>
    <w:rsid w:val="73FF041B"/>
    <w:rsid w:val="741671A6"/>
    <w:rsid w:val="741E09A4"/>
    <w:rsid w:val="74215CFF"/>
    <w:rsid w:val="74463A57"/>
    <w:rsid w:val="744D0472"/>
    <w:rsid w:val="747B0193"/>
    <w:rsid w:val="747E1443"/>
    <w:rsid w:val="748F3650"/>
    <w:rsid w:val="748F5F7F"/>
    <w:rsid w:val="74CE7E39"/>
    <w:rsid w:val="74DA2B1D"/>
    <w:rsid w:val="74DF471D"/>
    <w:rsid w:val="74E542AC"/>
    <w:rsid w:val="74F0745B"/>
    <w:rsid w:val="751D2A0A"/>
    <w:rsid w:val="75377F70"/>
    <w:rsid w:val="753F6E24"/>
    <w:rsid w:val="75557673"/>
    <w:rsid w:val="75706FDE"/>
    <w:rsid w:val="75784795"/>
    <w:rsid w:val="757E5B9F"/>
    <w:rsid w:val="759058D2"/>
    <w:rsid w:val="759251A6"/>
    <w:rsid w:val="75976C60"/>
    <w:rsid w:val="75984529"/>
    <w:rsid w:val="75AB44BA"/>
    <w:rsid w:val="75B23A9A"/>
    <w:rsid w:val="75B50E95"/>
    <w:rsid w:val="75F61BD9"/>
    <w:rsid w:val="761704A0"/>
    <w:rsid w:val="76171B4F"/>
    <w:rsid w:val="761A5ABC"/>
    <w:rsid w:val="7629538C"/>
    <w:rsid w:val="763B05EB"/>
    <w:rsid w:val="763C6449"/>
    <w:rsid w:val="76902AD4"/>
    <w:rsid w:val="769E5CF1"/>
    <w:rsid w:val="76BF021D"/>
    <w:rsid w:val="76D53FBA"/>
    <w:rsid w:val="76DB25B4"/>
    <w:rsid w:val="770D3E4D"/>
    <w:rsid w:val="77163BB5"/>
    <w:rsid w:val="772140BC"/>
    <w:rsid w:val="774A4E63"/>
    <w:rsid w:val="77823565"/>
    <w:rsid w:val="778B00FF"/>
    <w:rsid w:val="77A758D2"/>
    <w:rsid w:val="77C467B0"/>
    <w:rsid w:val="77C5736E"/>
    <w:rsid w:val="77D01FB6"/>
    <w:rsid w:val="77FC0FFD"/>
    <w:rsid w:val="78104A38"/>
    <w:rsid w:val="781B0EBB"/>
    <w:rsid w:val="7836235A"/>
    <w:rsid w:val="783E33C3"/>
    <w:rsid w:val="7887056F"/>
    <w:rsid w:val="78A376CA"/>
    <w:rsid w:val="78C23932"/>
    <w:rsid w:val="78E71CAD"/>
    <w:rsid w:val="78EF290F"/>
    <w:rsid w:val="78FD6DDA"/>
    <w:rsid w:val="7904460D"/>
    <w:rsid w:val="790C1713"/>
    <w:rsid w:val="791C3778"/>
    <w:rsid w:val="792702FB"/>
    <w:rsid w:val="792B7DEB"/>
    <w:rsid w:val="79312F28"/>
    <w:rsid w:val="794E7636"/>
    <w:rsid w:val="794F0507"/>
    <w:rsid w:val="797379B7"/>
    <w:rsid w:val="79744F4D"/>
    <w:rsid w:val="797F1EE5"/>
    <w:rsid w:val="79955265"/>
    <w:rsid w:val="79A100AE"/>
    <w:rsid w:val="79B853F7"/>
    <w:rsid w:val="79C91ACF"/>
    <w:rsid w:val="79E85CDC"/>
    <w:rsid w:val="7A0F235D"/>
    <w:rsid w:val="7A145352"/>
    <w:rsid w:val="7A2533F6"/>
    <w:rsid w:val="7A340F22"/>
    <w:rsid w:val="7A641988"/>
    <w:rsid w:val="7A6F0ED1"/>
    <w:rsid w:val="7A97500D"/>
    <w:rsid w:val="7AA60D0D"/>
    <w:rsid w:val="7ABF67D9"/>
    <w:rsid w:val="7ACD0A2E"/>
    <w:rsid w:val="7AE83ABA"/>
    <w:rsid w:val="7AEF5BA7"/>
    <w:rsid w:val="7AF67F85"/>
    <w:rsid w:val="7B0B27F3"/>
    <w:rsid w:val="7B113701"/>
    <w:rsid w:val="7B1D5512"/>
    <w:rsid w:val="7B234AF2"/>
    <w:rsid w:val="7B643141"/>
    <w:rsid w:val="7B7F7F7B"/>
    <w:rsid w:val="7BB340C8"/>
    <w:rsid w:val="7BBA7205"/>
    <w:rsid w:val="7BC46A2D"/>
    <w:rsid w:val="7BC938EC"/>
    <w:rsid w:val="7C304D75"/>
    <w:rsid w:val="7C61065C"/>
    <w:rsid w:val="7C6333F8"/>
    <w:rsid w:val="7C6C2E8C"/>
    <w:rsid w:val="7C743857"/>
    <w:rsid w:val="7C881888"/>
    <w:rsid w:val="7C941C4C"/>
    <w:rsid w:val="7C9F63FA"/>
    <w:rsid w:val="7CC24738"/>
    <w:rsid w:val="7CFC55FB"/>
    <w:rsid w:val="7D2863F0"/>
    <w:rsid w:val="7D3134F6"/>
    <w:rsid w:val="7D3A3CBD"/>
    <w:rsid w:val="7D415B8A"/>
    <w:rsid w:val="7D4274B2"/>
    <w:rsid w:val="7D823D52"/>
    <w:rsid w:val="7D886CEB"/>
    <w:rsid w:val="7D8E26F7"/>
    <w:rsid w:val="7D996DE5"/>
    <w:rsid w:val="7DB639FC"/>
    <w:rsid w:val="7DBF167F"/>
    <w:rsid w:val="7DC12ACC"/>
    <w:rsid w:val="7DC26844"/>
    <w:rsid w:val="7DC82BFC"/>
    <w:rsid w:val="7DD575BE"/>
    <w:rsid w:val="7E3314F0"/>
    <w:rsid w:val="7E3722D4"/>
    <w:rsid w:val="7E661F38"/>
    <w:rsid w:val="7E730510"/>
    <w:rsid w:val="7E782B0B"/>
    <w:rsid w:val="7EB663A9"/>
    <w:rsid w:val="7EB73ECF"/>
    <w:rsid w:val="7EB75C7D"/>
    <w:rsid w:val="7EBA17E4"/>
    <w:rsid w:val="7EBC14E6"/>
    <w:rsid w:val="7EC41D41"/>
    <w:rsid w:val="7F0F4A3F"/>
    <w:rsid w:val="7F1070F8"/>
    <w:rsid w:val="7F1E61D8"/>
    <w:rsid w:val="7F450AE4"/>
    <w:rsid w:val="7F48425D"/>
    <w:rsid w:val="7F5E434B"/>
    <w:rsid w:val="7F641806"/>
    <w:rsid w:val="7F78540D"/>
    <w:rsid w:val="7F963AE5"/>
    <w:rsid w:val="7F9F6E3D"/>
    <w:rsid w:val="7FA21D33"/>
    <w:rsid w:val="7FBB354B"/>
    <w:rsid w:val="7FE118BB"/>
    <w:rsid w:val="7FF8479F"/>
    <w:rsid w:val="7FFA7747"/>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Cs w:val="21"/>
      <w:lang w:eastAsia="en-US"/>
    </w:rPr>
  </w:style>
  <w:style w:type="paragraph" w:styleId="5">
    <w:name w:val="Body Text Indent"/>
    <w:basedOn w:val="1"/>
    <w:qFormat/>
    <w:uiPriority w:val="0"/>
    <w:pPr>
      <w:spacing w:after="120"/>
      <w:ind w:left="420" w:leftChars="200"/>
      <w:jc w:val="left"/>
    </w:pPr>
    <w:rPr>
      <w:rFonts w:hint="eastAsia" w:ascii="宋体" w:hAnsi="宋体" w:eastAsia="宋体"/>
      <w:kern w:val="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45" w:after="45" w:line="432" w:lineRule="auto"/>
      <w:ind w:right="150" w:firstLine="480"/>
      <w:jc w:val="left"/>
    </w:pPr>
    <w:rPr>
      <w:rFonts w:ascii="宋体" w:hAnsi="宋体" w:eastAsia="宋体" w:cs="宋体"/>
      <w:kern w:val="0"/>
      <w:sz w:val="24"/>
      <w:szCs w:val="24"/>
    </w:rPr>
  </w:style>
  <w:style w:type="paragraph" w:styleId="9">
    <w:name w:val="Body Text First Indent 2"/>
    <w:basedOn w:val="5"/>
    <w:qFormat/>
    <w:uiPriority w:val="0"/>
    <w:pPr>
      <w:ind w:firstLine="420"/>
    </w:pPr>
  </w:style>
  <w:style w:type="paragraph" w:customStyle="1" w:styleId="12">
    <w:name w:val="WPSOffice手动目录 2"/>
    <w:qFormat/>
    <w:uiPriority w:val="0"/>
    <w:pPr>
      <w:spacing w:after="160" w:line="259" w:lineRule="auto"/>
      <w:ind w:left="200" w:leftChars="200"/>
    </w:pPr>
    <w:rPr>
      <w:rFonts w:ascii="Times New Roman" w:hAnsi="Times New Roman" w:eastAsia="宋体" w:cs="Times New Roman"/>
      <w:lang w:val="en-US" w:eastAsia="zh-CN" w:bidi="ar-SA"/>
    </w:rPr>
  </w:style>
  <w:style w:type="paragraph" w:customStyle="1" w:styleId="13">
    <w:name w:val="WPSOffice手动目录 1"/>
    <w:qFormat/>
    <w:uiPriority w:val="0"/>
    <w:pPr>
      <w:spacing w:after="160" w:line="259" w:lineRule="auto"/>
    </w:pPr>
    <w:rPr>
      <w:rFonts w:ascii="Times New Roman" w:hAnsi="Times New Roman" w:eastAsia="黑体" w:cs="Times New Roman"/>
      <w:sz w:val="28"/>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收入预算结构图</c:f>
              <c:strCache>
                <c:ptCount val="1"/>
                <c:pt idx="0">
                  <c:v>收入预算结构图</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一般公共预算拨款收入</c:v>
                </c:pt>
                <c:pt idx="1">
                  <c:v>事业单位经营收入</c:v>
                </c:pt>
                <c:pt idx="2">
                  <c:v>上年结转结余</c:v>
                </c:pt>
              </c:strCache>
            </c:strRef>
          </c:cat>
          <c:val>
            <c:numRef>
              <c:f>Sheet1!$B$2:$B$4</c:f>
              <c:numCache>
                <c:formatCode>General</c:formatCode>
                <c:ptCount val="3"/>
                <c:pt idx="0">
                  <c:v>7269.4</c:v>
                </c:pt>
                <c:pt idx="1">
                  <c:v>7413.3</c:v>
                </c:pt>
                <c:pt idx="2">
                  <c:v>8533.86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0597ea2-04e7-405b-aa5d-1bf9d710416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306496902959394"/>
          <c:y val="0.34464447806354"/>
          <c:w val="0.383220922229869"/>
          <c:h val="0.561593545133636"/>
        </c:manualLayout>
      </c:layout>
      <c:pieChart>
        <c:varyColors val="1"/>
        <c:ser>
          <c:idx val="0"/>
          <c:order val="0"/>
          <c:tx>
            <c:strRef>
              <c:f>支出预算构成</c:f>
              <c:strCache>
                <c:ptCount val="1"/>
                <c:pt idx="0">
                  <c:v>支出预算构成</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基本支出</c:v>
                </c:pt>
                <c:pt idx="1">
                  <c:v>项目支出</c:v>
                </c:pt>
                <c:pt idx="2">
                  <c:v>事业单位经营支出</c:v>
                </c:pt>
              </c:strCache>
            </c:strRef>
          </c:cat>
          <c:val>
            <c:numRef>
              <c:f>Sheet1!$B$2:$B$4</c:f>
              <c:numCache>
                <c:formatCode>General</c:formatCode>
                <c:ptCount val="3"/>
                <c:pt idx="0">
                  <c:v>3864.4</c:v>
                </c:pt>
                <c:pt idx="1">
                  <c:v>3688.18</c:v>
                </c:pt>
                <c:pt idx="2">
                  <c:v>15663.98</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3e072ae-9c64-4a81-8156-6809db71c78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6355</Words>
  <Characters>7212</Characters>
  <Lines>43</Lines>
  <Paragraphs>12</Paragraphs>
  <TotalTime>0</TotalTime>
  <ScaleCrop>false</ScaleCrop>
  <LinksUpToDate>false</LinksUpToDate>
  <CharactersWithSpaces>7440</CharactersWithSpaces>
  <Application>WPS Office_12.1.0.19770_F1E327BC-269C-435d-A152-05C5408002CA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2023-12-08T01:21:00Z</dcterms:created>
  <dc:creator>王志刚</dc:creator>
  <cp:lastModifiedBy>K</cp:lastModifiedBy>
  <dcterms:modified xsi:type="dcterms:W3CDTF">2025-02-08T08:37:44Z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7272ACCD227646F9A688A31130FBDFAE_13</vt:lpwstr>
  </property>
  <property fmtid="{D5CDD505-2E9C-101B-9397-08002B2CF9AE}" pid="4" name="KSOTemplateDocerSaveRecord">
    <vt:lpwstr>eyJoZGlkIjoiNjllNWI4Yzc4Mzg4YzI0MGYyN2IzOGRhNzRmZWVjMGMiLCJ1c2VySWQiOiIxMjg5MjEzNzk4In0=</vt:lpwstr>
  </property>
</Properties>
</file>