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6926A0">
      <w:pPr>
        <w:jc w:val="center"/>
        <w:rPr>
          <w:b/>
          <w:bCs/>
          <w:sz w:val="52"/>
          <w:szCs w:val="72"/>
        </w:rPr>
      </w:pPr>
      <w:r>
        <w:rPr>
          <w:rFonts w:hint="eastAsia"/>
          <w:b/>
          <w:bCs/>
          <w:sz w:val="52"/>
          <w:szCs w:val="72"/>
        </w:rPr>
        <w:t>改造与重大维修报检流程</w:t>
      </w:r>
    </w:p>
    <w:p w14:paraId="4A35E48D"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1、登录特种设备信息化平台（网址https://tzsb.bttjs.org.cn/）→登录使用单位管理系统。</w:t>
      </w:r>
    </w:p>
    <w:p w14:paraId="0B6F9F4B">
      <w:r>
        <w:rPr>
          <w:rFonts w:hint="eastAsia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1D6AF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登录使用单位管理系统后点击业务办理→设备检验业务→申请检验。</w:t>
      </w:r>
    </w:p>
    <w:p w14:paraId="6C4DBBBF"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AEA44">
      <w:pPr>
        <w:rPr>
          <w:sz w:val="36"/>
          <w:szCs w:val="36"/>
        </w:rPr>
      </w:pPr>
    </w:p>
    <w:p w14:paraId="0B916709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在申请检验页面点击</w:t>
      </w:r>
      <w:r>
        <w:rPr>
          <w:sz w:val="36"/>
          <w:szCs w:val="36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F9EA9"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FB1A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在基本信息页面填入基本信息→点击保存基本信息</w:t>
      </w:r>
    </w:p>
    <w:p w14:paraId="27D719C1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注：示例图中红色方框内为必填项。</w:t>
      </w:r>
    </w:p>
    <w:p w14:paraId="453E6EC5">
      <w:pPr>
        <w:rPr>
          <w:rFonts w:hint="eastAsia"/>
          <w:sz w:val="36"/>
          <w:szCs w:val="36"/>
        </w:rPr>
      </w:pPr>
      <w:r>
        <w:rPr>
          <w:sz w:val="36"/>
          <w:szCs w:val="36"/>
        </w:rPr>
        <w:drawing>
          <wp:inline distT="0" distB="0" distL="0" distR="0">
            <wp:extent cx="6645910" cy="4591050"/>
            <wp:effectExtent l="0" t="0" r="2540" b="0"/>
            <wp:docPr id="251185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85118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A348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保存基本信息生成受理单号后切换报检设备信息页面→点击“批量增加在库设备”。</w:t>
      </w:r>
    </w:p>
    <w:p w14:paraId="42483281"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6922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在弹出的报检页面找到需要报检的设备→勾选后先点击选择设备按钮，再点击保存报检设备按钮。</w:t>
      </w:r>
    </w:p>
    <w:p w14:paraId="5DC1886A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drawing>
          <wp:inline distT="0" distB="0" distL="114300" distR="114300">
            <wp:extent cx="6637655" cy="4581525"/>
            <wp:effectExtent l="0" t="0" r="0" b="952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8AFE">
      <w:pPr>
        <w:rPr>
          <w:sz w:val="36"/>
          <w:szCs w:val="36"/>
        </w:rPr>
      </w:pPr>
    </w:p>
    <w:p w14:paraId="7903AA8F">
      <w:pPr>
        <w:rPr>
          <w:sz w:val="36"/>
          <w:szCs w:val="36"/>
        </w:rPr>
      </w:pPr>
    </w:p>
    <w:p w14:paraId="37C90DF6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点击附件信息，按照要求上传每一项，其中申请表需上传原件扫描件。（所需报检申请表或授权委托书可到下载中心下载）</w:t>
      </w:r>
      <w:bookmarkStart w:id="0" w:name="_GoBack"/>
      <w:bookmarkEnd w:id="0"/>
    </w:p>
    <w:p w14:paraId="50588CAE">
      <w:pPr>
        <w:numPr>
          <w:ilvl w:val="0"/>
          <w:numId w:val="0"/>
        </w:numPr>
        <w:rPr>
          <w:sz w:val="36"/>
          <w:szCs w:val="36"/>
        </w:rPr>
      </w:pPr>
      <w:r>
        <w:drawing>
          <wp:inline distT="0" distB="0" distL="114300" distR="114300">
            <wp:extent cx="6632575" cy="1450975"/>
            <wp:effectExtent l="0" t="0" r="1587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2BCCD">
      <w:pPr>
        <w:numPr>
          <w:ilvl w:val="0"/>
          <w:numId w:val="0"/>
        </w:numPr>
        <w:rPr>
          <w:sz w:val="36"/>
          <w:szCs w:val="36"/>
        </w:rPr>
      </w:pPr>
    </w:p>
    <w:p w14:paraId="7216495D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回到基本信息页面点击提交申请完成本次报检。</w:t>
      </w:r>
    </w:p>
    <w:p w14:paraId="0E3D3903"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7653">
      <w:pPr>
        <w:rPr>
          <w:sz w:val="36"/>
          <w:szCs w:val="36"/>
        </w:rPr>
      </w:pPr>
    </w:p>
    <w:p w14:paraId="2D3B3A9C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以上为改造与重大维修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</w:t>
      </w:r>
      <w:r>
        <w:rPr>
          <w:rFonts w:hint="eastAsia"/>
          <w:sz w:val="36"/>
          <w:szCs w:val="36"/>
          <w:lang w:eastAsia="zh-CN"/>
        </w:rPr>
        <w:t>，</w:t>
      </w:r>
      <w:r>
        <w:rPr>
          <w:rFonts w:hint="eastAsia"/>
          <w:sz w:val="36"/>
          <w:szCs w:val="36"/>
          <w:lang w:val="en-US" w:eastAsia="zh-CN"/>
        </w:rPr>
        <w:t>回款状态为“未交费”时需联系大厅缴费后完成报检</w:t>
      </w:r>
      <w:r>
        <w:rPr>
          <w:rFonts w:hint="eastAsia"/>
          <w:sz w:val="36"/>
          <w:szCs w:val="36"/>
        </w:rPr>
        <w:t>）。请您在报检后耐心等待我们的受理，我们的检验员会在收到您的报检后第一时间联系您安排检验事宜。如有其他问题，请咨询业务大厅047</w:t>
      </w:r>
      <w:r>
        <w:rPr>
          <w:rFonts w:hint="eastAsia"/>
          <w:sz w:val="36"/>
          <w:szCs w:val="36"/>
          <w:lang w:val="en-US" w:eastAsia="zh-CN"/>
        </w:rPr>
        <w:t>8</w:t>
      </w:r>
      <w:r>
        <w:rPr>
          <w:rFonts w:hint="eastAsia"/>
          <w:sz w:val="36"/>
          <w:szCs w:val="36"/>
        </w:rPr>
        <w:t>-</w:t>
      </w:r>
      <w:r>
        <w:rPr>
          <w:rFonts w:hint="eastAsia"/>
          <w:sz w:val="36"/>
          <w:szCs w:val="36"/>
          <w:lang w:val="en-US" w:eastAsia="zh-CN"/>
        </w:rPr>
        <w:t>8700695。</w:t>
      </w:r>
    </w:p>
    <w:p w14:paraId="3A82BFC2">
      <w:pPr>
        <w:rPr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jOTMzOGFkNGU1YzJiNWM0ZGVkNTBmYWY3ZDcxOTEifQ=="/>
    <w:docVar w:name="KSO_WPS_MARK_KEY" w:val="d583a0fc-7429-48da-b2cc-5a0331718501"/>
  </w:docVars>
  <w:rsids>
    <w:rsidRoot w:val="000A1C57"/>
    <w:rsid w:val="000A1C57"/>
    <w:rsid w:val="00B35650"/>
    <w:rsid w:val="089D30EE"/>
    <w:rsid w:val="1DEA1916"/>
    <w:rsid w:val="2DB32BFC"/>
    <w:rsid w:val="446C7CB2"/>
    <w:rsid w:val="4839269F"/>
    <w:rsid w:val="55981A85"/>
    <w:rsid w:val="71491746"/>
    <w:rsid w:val="79DA0534"/>
    <w:rsid w:val="7A44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466</Words>
  <Characters>502</Characters>
  <Lines>3</Lines>
  <Paragraphs>1</Paragraphs>
  <TotalTime>4</TotalTime>
  <ScaleCrop>false</ScaleCrop>
  <LinksUpToDate>false</LinksUpToDate>
  <CharactersWithSpaces>502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Hi、</cp:lastModifiedBy>
  <dcterms:modified xsi:type="dcterms:W3CDTF">2026-01-13T07:35:53Z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A7D330DC9FCE4860B724E58F75521B67</vt:lpwstr>
  </property>
  <property fmtid="{D5CDD505-2E9C-101B-9397-08002B2CF9AE}" pid="4" name="KSOTemplateDocerSaveRecord">
    <vt:lpwstr>eyJoZGlkIjoiMWE4NjZjOTk1NjJkNjZiZjNjYzA1YmM0OTVmNjc5MjEiLCJ1c2VySWQiOiIzODk3MTEzOTAifQ==</vt:lpwstr>
  </property>
</Properties>
</file>