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18670"/>
    <w:p w14:paraId="7132692E"/>
    <w:p w14:paraId="27FF5611"/>
    <w:p w14:paraId="30613363">
      <w:pPr>
        <w:pStyle w:val="6"/>
        <w:spacing w:line="256" w:lineRule="auto"/>
      </w:pPr>
    </w:p>
    <w:p w14:paraId="3F6AA82E">
      <w:pPr>
        <w:pStyle w:val="6"/>
        <w:spacing w:line="256" w:lineRule="auto"/>
      </w:pPr>
    </w:p>
    <w:p w14:paraId="532E2BFB">
      <w:pPr>
        <w:pStyle w:val="6"/>
        <w:spacing w:line="256" w:lineRule="auto"/>
      </w:pPr>
    </w:p>
    <w:p w14:paraId="7643F40A">
      <w:pPr>
        <w:pStyle w:val="6"/>
        <w:spacing w:line="256" w:lineRule="auto"/>
      </w:pPr>
    </w:p>
    <w:p w14:paraId="79DB3909">
      <w:pPr>
        <w:pStyle w:val="6"/>
        <w:spacing w:line="257" w:lineRule="auto"/>
        <w:rPr>
          <w:rFonts w:hint="eastAsia" w:ascii="宋体" w:hAnsi="宋体" w:eastAsia="宋体" w:cs="宋体"/>
        </w:rPr>
      </w:pPr>
    </w:p>
    <w:p w14:paraId="1FA5A0C7">
      <w:pPr>
        <w:pStyle w:val="6"/>
        <w:spacing w:line="257" w:lineRule="auto"/>
        <w:rPr>
          <w:rFonts w:hint="eastAsia" w:ascii="宋体" w:hAnsi="宋体" w:eastAsia="宋体" w:cs="宋体"/>
        </w:rPr>
      </w:pPr>
    </w:p>
    <w:p w14:paraId="6539C761">
      <w:pPr>
        <w:spacing w:line="560" w:lineRule="exact"/>
        <w:jc w:val="center"/>
        <w:rPr>
          <w:rFonts w:hint="eastAsia" w:ascii="宋体" w:hAnsi="宋体" w:eastAsia="宋体" w:cs="宋体"/>
          <w:b/>
          <w:bCs/>
          <w:sz w:val="16"/>
          <w:szCs w:val="16"/>
        </w:rPr>
      </w:pPr>
      <w:r>
        <w:rPr>
          <w:rFonts w:hint="eastAsia" w:ascii="Times New Roman" w:hAnsi="Times New Roman" w:eastAsia="宋体" w:cs="Times New Roman"/>
          <w:b/>
          <w:bCs/>
          <w:sz w:val="48"/>
          <w:szCs w:val="48"/>
          <w:lang w:eastAsia="zh-CN"/>
        </w:rPr>
        <w:t>2026</w:t>
      </w:r>
      <w:r>
        <w:rPr>
          <w:rFonts w:hint="eastAsia" w:ascii="宋体" w:hAnsi="宋体" w:eastAsia="宋体" w:cs="宋体"/>
          <w:b/>
          <w:bCs/>
          <w:sz w:val="48"/>
          <w:szCs w:val="48"/>
        </w:rPr>
        <w:t>年度</w:t>
      </w:r>
      <w:bookmarkStart w:id="0" w:name="PO_title1"/>
      <w:r>
        <w:rPr>
          <w:rFonts w:hint="eastAsia" w:ascii="宋体" w:hAnsi="宋体" w:eastAsia="宋体" w:cs="宋体"/>
          <w:b/>
          <w:bCs/>
          <w:sz w:val="48"/>
          <w:szCs w:val="48"/>
        </w:rPr>
        <w:t>内蒙古自治区特种设备检验研究院呼伦贝尔分院</w:t>
      </w:r>
    </w:p>
    <w:bookmarkEnd w:id="0"/>
    <w:p w14:paraId="112D16DD">
      <w:pPr>
        <w:spacing w:line="600" w:lineRule="exact"/>
        <w:jc w:val="center"/>
        <w:rPr>
          <w:rFonts w:hint="eastAsia" w:ascii="黑体" w:hAnsi="黑体" w:eastAsia="黑体" w:cs="黑体"/>
          <w:sz w:val="52"/>
          <w:szCs w:val="52"/>
        </w:rPr>
      </w:pPr>
      <w:r>
        <w:rPr>
          <w:rFonts w:hint="eastAsia" w:ascii="宋体" w:hAnsi="宋体" w:eastAsia="宋体" w:cs="宋体"/>
          <w:b/>
          <w:bCs/>
          <w:sz w:val="48"/>
          <w:szCs w:val="48"/>
        </w:rPr>
        <w:t>预算公开</w:t>
      </w:r>
    </w:p>
    <w:p w14:paraId="7DBB32F8">
      <w:pPr>
        <w:pStyle w:val="6"/>
        <w:spacing w:line="244" w:lineRule="auto"/>
      </w:pPr>
    </w:p>
    <w:p w14:paraId="53D25A39">
      <w:pPr>
        <w:pStyle w:val="6"/>
        <w:spacing w:line="244" w:lineRule="auto"/>
      </w:pPr>
    </w:p>
    <w:p w14:paraId="55111B2A">
      <w:pPr>
        <w:pStyle w:val="6"/>
        <w:spacing w:line="244" w:lineRule="auto"/>
      </w:pPr>
    </w:p>
    <w:p w14:paraId="7A563B28">
      <w:pPr>
        <w:pStyle w:val="6"/>
        <w:spacing w:line="244" w:lineRule="auto"/>
      </w:pPr>
    </w:p>
    <w:p w14:paraId="57445C48">
      <w:pPr>
        <w:pStyle w:val="6"/>
        <w:spacing w:line="244" w:lineRule="auto"/>
      </w:pPr>
    </w:p>
    <w:p w14:paraId="393247C2">
      <w:pPr>
        <w:pStyle w:val="6"/>
        <w:spacing w:line="244" w:lineRule="auto"/>
      </w:pPr>
    </w:p>
    <w:p w14:paraId="19769A9B">
      <w:pPr>
        <w:pStyle w:val="6"/>
        <w:spacing w:line="244" w:lineRule="auto"/>
      </w:pPr>
    </w:p>
    <w:p w14:paraId="02011B48">
      <w:pPr>
        <w:pStyle w:val="6"/>
        <w:spacing w:line="245" w:lineRule="auto"/>
      </w:pPr>
    </w:p>
    <w:p w14:paraId="00C7EDF6">
      <w:pPr>
        <w:pStyle w:val="6"/>
        <w:spacing w:line="245" w:lineRule="auto"/>
      </w:pPr>
    </w:p>
    <w:p w14:paraId="6A02D9AC">
      <w:pPr>
        <w:pStyle w:val="6"/>
        <w:spacing w:line="245" w:lineRule="auto"/>
      </w:pPr>
    </w:p>
    <w:p w14:paraId="48AB91CB">
      <w:pPr>
        <w:pStyle w:val="6"/>
        <w:spacing w:line="245" w:lineRule="auto"/>
      </w:pPr>
    </w:p>
    <w:p w14:paraId="01510157">
      <w:pPr>
        <w:pStyle w:val="6"/>
        <w:spacing w:line="245" w:lineRule="auto"/>
      </w:pPr>
    </w:p>
    <w:p w14:paraId="56CE2F37">
      <w:pPr>
        <w:pStyle w:val="6"/>
        <w:spacing w:line="245" w:lineRule="auto"/>
      </w:pPr>
    </w:p>
    <w:p w14:paraId="38DC8B12">
      <w:pPr>
        <w:pStyle w:val="6"/>
        <w:spacing w:line="245" w:lineRule="auto"/>
      </w:pPr>
    </w:p>
    <w:p w14:paraId="32830F7F">
      <w:pPr>
        <w:pStyle w:val="6"/>
        <w:spacing w:line="245" w:lineRule="auto"/>
      </w:pPr>
    </w:p>
    <w:p w14:paraId="16DAA4CC">
      <w:pPr>
        <w:pStyle w:val="6"/>
        <w:spacing w:line="245" w:lineRule="auto"/>
      </w:pPr>
    </w:p>
    <w:p w14:paraId="54138040">
      <w:pPr>
        <w:pStyle w:val="6"/>
        <w:spacing w:line="245" w:lineRule="auto"/>
      </w:pPr>
    </w:p>
    <w:p w14:paraId="13004F21">
      <w:pPr>
        <w:pStyle w:val="6"/>
        <w:spacing w:line="245" w:lineRule="auto"/>
      </w:pPr>
    </w:p>
    <w:p w14:paraId="25969804">
      <w:pPr>
        <w:pStyle w:val="6"/>
        <w:spacing w:line="245" w:lineRule="auto"/>
      </w:pPr>
    </w:p>
    <w:p w14:paraId="1831AE29">
      <w:pPr>
        <w:pStyle w:val="6"/>
        <w:spacing w:line="245" w:lineRule="auto"/>
      </w:pPr>
    </w:p>
    <w:p w14:paraId="5CA2746B">
      <w:pPr>
        <w:pStyle w:val="6"/>
        <w:spacing w:line="245" w:lineRule="auto"/>
      </w:pPr>
    </w:p>
    <w:p w14:paraId="7B8995A4">
      <w:pPr>
        <w:pStyle w:val="6"/>
        <w:spacing w:line="245" w:lineRule="auto"/>
      </w:pPr>
    </w:p>
    <w:p w14:paraId="2C07732E">
      <w:pPr>
        <w:pStyle w:val="6"/>
        <w:spacing w:line="245" w:lineRule="auto"/>
      </w:pPr>
    </w:p>
    <w:p w14:paraId="59AE3BF1">
      <w:pPr>
        <w:pStyle w:val="6"/>
        <w:spacing w:line="245" w:lineRule="auto"/>
      </w:pPr>
    </w:p>
    <w:p w14:paraId="5AB8F396">
      <w:pPr>
        <w:pStyle w:val="6"/>
        <w:spacing w:line="245" w:lineRule="auto"/>
      </w:pPr>
    </w:p>
    <w:p w14:paraId="1F81DE12">
      <w:pPr>
        <w:pStyle w:val="6"/>
        <w:spacing w:line="245" w:lineRule="auto"/>
      </w:pPr>
    </w:p>
    <w:p w14:paraId="1AA84717">
      <w:pPr>
        <w:pStyle w:val="6"/>
        <w:spacing w:line="245" w:lineRule="auto"/>
      </w:pPr>
    </w:p>
    <w:p w14:paraId="1A6DC1A3">
      <w:pPr>
        <w:spacing w:line="600" w:lineRule="exact"/>
        <w:jc w:val="center"/>
        <w:rPr>
          <w:rFonts w:hint="eastAsia" w:ascii="黑体" w:hAnsi="黑体" w:eastAsia="黑体" w:cs="黑体"/>
          <w:spacing w:val="2"/>
          <w:sz w:val="32"/>
          <w:szCs w:val="32"/>
        </w:rPr>
      </w:pPr>
    </w:p>
    <w:p w14:paraId="511410B9">
      <w:pPr>
        <w:spacing w:line="600" w:lineRule="exact"/>
        <w:jc w:val="center"/>
        <w:rPr>
          <w:rFonts w:hint="eastAsia" w:ascii="黑体" w:hAnsi="黑体" w:eastAsia="黑体" w:cs="黑体"/>
          <w:spacing w:val="0"/>
          <w:sz w:val="31"/>
          <w:szCs w:val="31"/>
        </w:rPr>
      </w:pP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批复时间：</w:t>
      </w:r>
      <w:r>
        <w:rPr>
          <w:rFonts w:hint="eastAsia" w:ascii="黑体" w:hAnsi="黑体" w:eastAsia="黑体" w:cs="黑体"/>
          <w:spacing w:val="0"/>
          <w:sz w:val="32"/>
          <w:szCs w:val="32"/>
          <w:lang w:eastAsia="zh-CN"/>
        </w:rPr>
        <w:t>2026</w:t>
      </w:r>
      <w:r>
        <w:rPr>
          <w:rFonts w:hint="eastAsia" w:ascii="黑体" w:hAnsi="黑体" w:eastAsia="黑体" w:cs="黑体"/>
          <w:spacing w:val="0"/>
          <w:sz w:val="32"/>
          <w:szCs w:val="32"/>
        </w:rPr>
        <w:t>年</w:t>
      </w:r>
      <w:r>
        <w:rPr>
          <w:rFonts w:hint="eastAsia" w:ascii="黑体" w:hAnsi="黑体" w:eastAsia="黑体" w:cs="黑体"/>
          <w:spacing w:val="0"/>
          <w:sz w:val="32"/>
          <w:szCs w:val="32"/>
          <w:lang w:val="en-US" w:eastAsia="zh-CN"/>
        </w:rPr>
        <w:t>2</w:t>
      </w:r>
      <w:r>
        <w:rPr>
          <w:rFonts w:hint="eastAsia" w:ascii="黑体" w:hAnsi="黑体" w:eastAsia="黑体" w:cs="黑体"/>
          <w:spacing w:val="0"/>
          <w:sz w:val="11"/>
          <w:szCs w:val="11"/>
        </w:rPr>
        <w:t xml:space="preserve"> </w:t>
      </w:r>
      <w:r>
        <w:rPr>
          <w:rFonts w:hint="eastAsia" w:ascii="黑体" w:hAnsi="黑体" w:eastAsia="黑体" w:cs="黑体"/>
          <w:spacing w:val="0"/>
          <w:sz w:val="32"/>
          <w:szCs w:val="32"/>
        </w:rPr>
        <w:t>月</w:t>
      </w:r>
      <w:r>
        <w:rPr>
          <w:rFonts w:hint="eastAsia" w:ascii="黑体" w:hAnsi="黑体" w:eastAsia="黑体" w:cs="黑体"/>
          <w:spacing w:val="0"/>
          <w:sz w:val="32"/>
          <w:szCs w:val="32"/>
          <w:lang w:val="en-US" w:eastAsia="zh-CN"/>
        </w:rPr>
        <w:t>14</w:t>
      </w:r>
      <w:r>
        <w:rPr>
          <w:rFonts w:hint="eastAsia" w:ascii="黑体" w:hAnsi="黑体" w:eastAsia="黑体" w:cs="黑体"/>
          <w:spacing w:val="0"/>
          <w:sz w:val="11"/>
          <w:szCs w:val="11"/>
        </w:rPr>
        <w:t xml:space="preserve"> </w:t>
      </w:r>
      <w:r>
        <w:rPr>
          <w:rFonts w:hint="eastAsia" w:ascii="黑体" w:hAnsi="黑体" w:eastAsia="黑体" w:cs="黑体"/>
          <w:spacing w:val="0"/>
          <w:sz w:val="32"/>
          <w:szCs w:val="32"/>
        </w:rPr>
        <w:t>日</w:t>
      </w:r>
    </w:p>
    <w:p w14:paraId="7C940FC7">
      <w:pPr>
        <w:spacing w:line="600" w:lineRule="exact"/>
        <w:ind w:firstLine="2880" w:firstLineChars="900"/>
        <w:jc w:val="both"/>
        <w:rPr>
          <w:rFonts w:hint="eastAsia" w:ascii="黑体" w:hAnsi="黑体" w:eastAsia="黑体" w:cs="黑体"/>
          <w:sz w:val="31"/>
          <w:szCs w:val="31"/>
        </w:rPr>
      </w:pPr>
      <w:r>
        <w:rPr>
          <w:rFonts w:ascii="黑体" w:hAnsi="黑体" w:eastAsia="黑体" w:cs="黑体"/>
          <w:spacing w:val="0"/>
          <w:sz w:val="32"/>
          <w:szCs w:val="32"/>
        </w:rPr>
        <w:t>公开时间：</w:t>
      </w:r>
      <w:r>
        <w:rPr>
          <w:rFonts w:hint="eastAsia" w:ascii="黑体" w:hAnsi="黑体" w:eastAsia="黑体" w:cs="黑体"/>
          <w:spacing w:val="0"/>
          <w:sz w:val="32"/>
          <w:szCs w:val="32"/>
          <w:lang w:eastAsia="zh-CN"/>
        </w:rPr>
        <w:t>2026</w:t>
      </w:r>
      <w:r>
        <w:rPr>
          <w:rFonts w:hint="eastAsia" w:ascii="黑体" w:hAnsi="黑体" w:eastAsia="黑体" w:cs="黑体"/>
          <w:spacing w:val="0"/>
          <w:sz w:val="32"/>
          <w:szCs w:val="32"/>
        </w:rPr>
        <w:t>年</w:t>
      </w:r>
      <w:bookmarkStart w:id="1" w:name="PO_part1A3"/>
      <w:r>
        <w:rPr>
          <w:rFonts w:hint="eastAsia" w:ascii="黑体" w:hAnsi="黑体" w:eastAsia="黑体" w:cs="黑体"/>
          <w:spacing w:val="0"/>
          <w:sz w:val="32"/>
          <w:szCs w:val="32"/>
          <w:lang w:val="en-US" w:eastAsia="zh-CN"/>
        </w:rPr>
        <w:t>3</w:t>
      </w:r>
      <w:r>
        <w:rPr>
          <w:rFonts w:hint="eastAsia" w:ascii="黑体" w:hAnsi="黑体" w:eastAsia="黑体" w:cs="黑体"/>
          <w:spacing w:val="0"/>
          <w:sz w:val="11"/>
          <w:szCs w:val="11"/>
        </w:rPr>
        <w:t xml:space="preserve"> </w:t>
      </w:r>
      <w:bookmarkEnd w:id="1"/>
      <w:r>
        <w:rPr>
          <w:rFonts w:hint="eastAsia" w:ascii="黑体" w:hAnsi="黑体" w:eastAsia="黑体" w:cs="黑体"/>
          <w:spacing w:val="0"/>
          <w:sz w:val="32"/>
          <w:szCs w:val="32"/>
        </w:rPr>
        <w:t>月</w:t>
      </w:r>
      <w:bookmarkStart w:id="2" w:name="PO_part1A4"/>
      <w:r>
        <w:rPr>
          <w:rFonts w:hint="eastAsia" w:ascii="黑体" w:hAnsi="黑体" w:eastAsia="黑体" w:cs="黑体"/>
          <w:spacing w:val="0"/>
          <w:sz w:val="32"/>
          <w:szCs w:val="32"/>
          <w:lang w:val="en-US" w:eastAsia="zh-CN"/>
        </w:rPr>
        <w:t>3</w:t>
      </w:r>
      <w:r>
        <w:rPr>
          <w:rFonts w:hint="eastAsia" w:ascii="黑体" w:hAnsi="黑体" w:eastAsia="黑体" w:cs="黑体"/>
          <w:spacing w:val="0"/>
          <w:sz w:val="11"/>
          <w:szCs w:val="11"/>
        </w:rPr>
        <w:t xml:space="preserve"> </w:t>
      </w:r>
      <w:bookmarkEnd w:id="2"/>
      <w:r>
        <w:rPr>
          <w:rFonts w:hint="eastAsia" w:ascii="黑体" w:hAnsi="黑体" w:eastAsia="黑体" w:cs="黑体"/>
          <w:spacing w:val="0"/>
          <w:sz w:val="32"/>
          <w:szCs w:val="32"/>
        </w:rPr>
        <w:t>日</w:t>
      </w:r>
    </w:p>
    <w:p w14:paraId="4F12610B">
      <w:pPr>
        <w:pStyle w:val="2"/>
        <w:ind w:left="0" w:leftChars="0" w:firstLine="0"/>
        <w:rPr>
          <w:rFonts w:ascii="仿宋" w:hAnsi="仿宋" w:eastAsia="仿宋" w:cs="仿宋"/>
          <w:sz w:val="31"/>
          <w:szCs w:val="31"/>
        </w:rPr>
        <w:sectPr>
          <w:footerReference r:id="rId3" w:type="default"/>
          <w:pgSz w:w="11911" w:h="16838"/>
          <w:pgMar w:top="1440" w:right="1242" w:bottom="1440" w:left="1242" w:header="0" w:footer="850" w:gutter="0"/>
          <w:cols w:space="0" w:num="1"/>
          <w:rtlGutter w:val="0"/>
          <w:docGrid w:linePitch="0" w:charSpace="0"/>
        </w:sectPr>
      </w:pPr>
    </w:p>
    <w:p w14:paraId="242F08B3">
      <w:pPr>
        <w:spacing w:before="254" w:line="225" w:lineRule="auto"/>
        <w:jc w:val="center"/>
        <w:rPr>
          <w:rFonts w:hint="eastAsia" w:ascii="宋体" w:hAnsi="宋体" w:eastAsia="宋体" w:cs="宋体"/>
          <w:sz w:val="43"/>
          <w:szCs w:val="43"/>
        </w:rPr>
      </w:pPr>
      <w:r>
        <w:rPr>
          <w:rFonts w:ascii="Courier New" w:hAnsi="Courier New" w:eastAsia="宋体" w:cs="Courier New"/>
          <w:spacing w:val="-46"/>
          <w:sz w:val="44"/>
          <w:szCs w:val="44"/>
        </w:rPr>
        <w:t>目</w:t>
      </w:r>
      <w:r>
        <w:rPr>
          <w:rFonts w:ascii="宋体" w:hAnsi="宋体" w:eastAsia="宋体" w:cs="宋体"/>
          <w:spacing w:val="9"/>
          <w:sz w:val="44"/>
          <w:szCs w:val="44"/>
        </w:rPr>
        <w:t xml:space="preserve">   </w:t>
      </w:r>
      <w:r>
        <w:rPr>
          <w:rFonts w:ascii="宋体" w:hAnsi="宋体" w:eastAsia="宋体" w:cs="宋体"/>
          <w:spacing w:val="-46"/>
          <w:sz w:val="44"/>
          <w:szCs w:val="44"/>
        </w:rPr>
        <w:t>录</w:t>
      </w:r>
    </w:p>
    <w:p w14:paraId="48377CA7">
      <w:pPr>
        <w:pStyle w:val="6"/>
        <w:spacing w:line="317" w:lineRule="auto"/>
      </w:pPr>
    </w:p>
    <w:p w14:paraId="1208EB68">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spacing w:val="0"/>
          <w:position w:val="0"/>
          <w:sz w:val="32"/>
          <w:szCs w:val="32"/>
        </w:rPr>
      </w:pPr>
      <w:r>
        <w:rPr>
          <w:rFonts w:ascii="黑体" w:hAnsi="黑体" w:eastAsia="黑体" w:cs="黑体"/>
          <w:spacing w:val="0"/>
          <w:position w:val="0"/>
          <w:sz w:val="32"/>
          <w:szCs w:val="32"/>
        </w:rPr>
        <w:t>第</w:t>
      </w:r>
      <w:r>
        <w:rPr>
          <w:rFonts w:ascii="黑体" w:hAnsi="黑体" w:eastAsia="黑体" w:cs="黑体"/>
          <w:b w:val="0"/>
          <w:bCs w:val="0"/>
          <w:spacing w:val="0"/>
          <w:position w:val="0"/>
          <w:sz w:val="32"/>
          <w:szCs w:val="32"/>
        </w:rPr>
        <w:t xml:space="preserve">一部分 </w:t>
      </w:r>
      <w:r>
        <w:rPr>
          <w:rFonts w:hint="eastAsia" w:ascii="黑体" w:hAnsi="黑体" w:eastAsia="黑体" w:cs="黑体"/>
          <w:b w:val="0"/>
          <w:bCs w:val="0"/>
          <w:spacing w:val="0"/>
          <w:position w:val="0"/>
          <w:sz w:val="32"/>
          <w:szCs w:val="32"/>
        </w:rPr>
        <w:t>单位</w:t>
      </w:r>
      <w:r>
        <w:rPr>
          <w:rFonts w:ascii="黑体" w:hAnsi="黑体" w:eastAsia="黑体" w:cs="黑体"/>
          <w:b w:val="0"/>
          <w:bCs w:val="0"/>
          <w:spacing w:val="0"/>
          <w:position w:val="0"/>
          <w:sz w:val="32"/>
          <w:szCs w:val="32"/>
        </w:rPr>
        <w:t>概况</w:t>
      </w:r>
    </w:p>
    <w:p w14:paraId="55E0E9C6">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default" w:ascii="Times New Roman" w:hAnsi="Times New Roman" w:eastAsia="仿宋_GB2312" w:cs="Times New Roman"/>
          <w:spacing w:val="7"/>
          <w:sz w:val="32"/>
          <w:szCs w:val="32"/>
        </w:rPr>
      </w:pPr>
      <w:r>
        <w:rPr>
          <w:rFonts w:hint="default" w:ascii="Times New Roman" w:hAnsi="Times New Roman" w:eastAsia="仿宋_GB2312" w:cs="Times New Roman"/>
          <w:spacing w:val="7"/>
          <w:sz w:val="32"/>
          <w:szCs w:val="32"/>
        </w:rPr>
        <w:t>一、主要职能、职责</w:t>
      </w:r>
    </w:p>
    <w:p w14:paraId="04D8C80D">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default" w:ascii="Times New Roman" w:hAnsi="Times New Roman" w:eastAsia="仿宋_GB2312" w:cs="Times New Roman"/>
          <w:spacing w:val="7"/>
          <w:sz w:val="32"/>
          <w:szCs w:val="32"/>
        </w:rPr>
      </w:pPr>
      <w:r>
        <w:rPr>
          <w:rFonts w:hint="default" w:ascii="Times New Roman" w:hAnsi="Times New Roman" w:eastAsia="仿宋_GB2312" w:cs="Times New Roman"/>
          <w:spacing w:val="7"/>
          <w:sz w:val="32"/>
          <w:szCs w:val="32"/>
        </w:rPr>
        <w:t>二、单位机构设置及预算单位构成情况</w:t>
      </w:r>
    </w:p>
    <w:p w14:paraId="1822A393">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default" w:ascii="Times New Roman" w:hAnsi="Times New Roman" w:eastAsia="仿宋_GB2312" w:cs="Times New Roman"/>
          <w:spacing w:val="7"/>
          <w:sz w:val="32"/>
          <w:szCs w:val="32"/>
        </w:rPr>
      </w:pPr>
      <w:r>
        <w:rPr>
          <w:rFonts w:hint="default" w:ascii="Times New Roman" w:hAnsi="Times New Roman" w:eastAsia="仿宋_GB2312" w:cs="Times New Roman"/>
          <w:spacing w:val="7"/>
          <w:sz w:val="32"/>
          <w:szCs w:val="32"/>
        </w:rPr>
        <w:t>三、</w:t>
      </w:r>
      <w:r>
        <w:rPr>
          <w:rFonts w:hint="default" w:ascii="Times New Roman" w:hAnsi="Times New Roman" w:eastAsia="仿宋_GB2312" w:cs="Times New Roman"/>
          <w:spacing w:val="7"/>
          <w:sz w:val="32"/>
          <w:szCs w:val="32"/>
          <w:lang w:eastAsia="zh-CN"/>
        </w:rPr>
        <w:t>2026</w:t>
      </w:r>
      <w:r>
        <w:rPr>
          <w:rFonts w:hint="default" w:ascii="Times New Roman" w:hAnsi="Times New Roman" w:eastAsia="仿宋_GB2312" w:cs="Times New Roman"/>
          <w:spacing w:val="7"/>
          <w:sz w:val="32"/>
          <w:szCs w:val="32"/>
        </w:rPr>
        <w:t>年度单位主要工作任务及目标</w:t>
      </w:r>
    </w:p>
    <w:p w14:paraId="5467366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pacing w:val="0"/>
          <w:position w:val="0"/>
          <w:sz w:val="32"/>
          <w:szCs w:val="32"/>
        </w:rPr>
      </w:pPr>
      <w:r>
        <w:rPr>
          <w:rFonts w:ascii="黑体" w:hAnsi="黑体" w:eastAsia="黑体" w:cs="黑体"/>
          <w:spacing w:val="0"/>
          <w:position w:val="0"/>
          <w:sz w:val="32"/>
          <w:szCs w:val="32"/>
        </w:rPr>
        <w:t xml:space="preserve">第二部分 </w:t>
      </w:r>
      <w:r>
        <w:rPr>
          <w:rFonts w:hint="eastAsia" w:ascii="黑体" w:hAnsi="黑体" w:eastAsia="黑体" w:cs="黑体"/>
          <w:spacing w:val="0"/>
          <w:position w:val="0"/>
          <w:sz w:val="32"/>
          <w:szCs w:val="32"/>
          <w:lang w:eastAsia="zh-CN"/>
        </w:rPr>
        <w:t>2026</w:t>
      </w:r>
      <w:r>
        <w:rPr>
          <w:rFonts w:hint="eastAsia" w:ascii="黑体" w:hAnsi="黑体" w:eastAsia="黑体" w:cs="黑体"/>
          <w:spacing w:val="0"/>
          <w:position w:val="0"/>
          <w:sz w:val="32"/>
          <w:szCs w:val="32"/>
        </w:rPr>
        <w:t>年度单位</w:t>
      </w:r>
      <w:r>
        <w:rPr>
          <w:rFonts w:ascii="黑体" w:hAnsi="黑体" w:eastAsia="黑体" w:cs="黑体"/>
          <w:spacing w:val="0"/>
          <w:position w:val="0"/>
          <w:sz w:val="32"/>
          <w:szCs w:val="32"/>
        </w:rPr>
        <w:t>预算情况说明</w:t>
      </w:r>
    </w:p>
    <w:p w14:paraId="45066B5B">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一、收支预算总体情况说明</w:t>
      </w:r>
    </w:p>
    <w:p w14:paraId="3DE1D50B">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二、收入预算情况说明</w:t>
      </w:r>
    </w:p>
    <w:p w14:paraId="491ABC28">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三、支出预算情况说明</w:t>
      </w:r>
    </w:p>
    <w:p w14:paraId="6FF890D7">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四、财政拨款收支预算总体情况说明</w:t>
      </w:r>
    </w:p>
    <w:p w14:paraId="052CB4A4">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五、一般公共预算支出预算情况说明</w:t>
      </w:r>
    </w:p>
    <w:p w14:paraId="210BC691">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六、一般公共预算基本支出预算情况说明</w:t>
      </w:r>
    </w:p>
    <w:p w14:paraId="61F617D9">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七、一般公共预算“三公”经费支出预算情况说明</w:t>
      </w:r>
    </w:p>
    <w:p w14:paraId="18C32A88">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八、政府性基金预算支出预算情况说明</w:t>
      </w:r>
    </w:p>
    <w:p w14:paraId="3C4057EE">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九、国有资本经营预算支出预算情况说明</w:t>
      </w:r>
    </w:p>
    <w:p w14:paraId="31CE5FC3">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十、项目支出预算情况说明</w:t>
      </w:r>
    </w:p>
    <w:p w14:paraId="56D962C9">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十一、机构运行经费支出预算情况说明</w:t>
      </w:r>
    </w:p>
    <w:p w14:paraId="4880E2AB">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十二、政府采购支出预算情况说明</w:t>
      </w:r>
    </w:p>
    <w:p w14:paraId="15AC88A1">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十三、国有资产占用情况说明</w:t>
      </w:r>
    </w:p>
    <w:p w14:paraId="2F157508">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sectPr>
          <w:footerReference r:id="rId4" w:type="default"/>
          <w:pgSz w:w="11911" w:h="16838"/>
          <w:pgMar w:top="1440" w:right="1242" w:bottom="1440" w:left="1242" w:header="0" w:footer="850" w:gutter="0"/>
          <w:cols w:space="0" w:num="1"/>
          <w:rtlGutter w:val="0"/>
          <w:docGrid w:linePitch="0" w:charSpace="0"/>
        </w:sectPr>
      </w:pPr>
      <w:r>
        <w:rPr>
          <w:rFonts w:hint="eastAsia" w:ascii="Times New Roman" w:hAnsi="Times New Roman" w:eastAsia="仿宋_GB2312" w:cs="Times New Roman"/>
          <w:spacing w:val="7"/>
          <w:sz w:val="32"/>
          <w:szCs w:val="32"/>
        </w:rPr>
        <w:t>十四、项目绩效目标情况说明</w:t>
      </w:r>
    </w:p>
    <w:p w14:paraId="255169F3">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val="0"/>
          <w:spacing w:val="0"/>
          <w:position w:val="0"/>
          <w:sz w:val="32"/>
          <w:szCs w:val="32"/>
        </w:rPr>
      </w:pPr>
      <w:r>
        <w:rPr>
          <w:rFonts w:ascii="黑体" w:hAnsi="黑体" w:eastAsia="黑体" w:cs="黑体"/>
          <w:b w:val="0"/>
          <w:bCs w:val="0"/>
          <w:spacing w:val="0"/>
          <w:position w:val="0"/>
          <w:sz w:val="32"/>
          <w:szCs w:val="32"/>
        </w:rPr>
        <w:t xml:space="preserve">第三部分 名词解释 </w:t>
      </w:r>
    </w:p>
    <w:p w14:paraId="6BC66DCF">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val="0"/>
          <w:spacing w:val="0"/>
          <w:position w:val="0"/>
          <w:sz w:val="32"/>
          <w:szCs w:val="32"/>
        </w:rPr>
      </w:pPr>
      <w:r>
        <w:rPr>
          <w:rFonts w:hint="eastAsia" w:ascii="黑体" w:hAnsi="黑体" w:eastAsia="黑体" w:cs="黑体"/>
          <w:b w:val="0"/>
          <w:bCs w:val="0"/>
          <w:spacing w:val="0"/>
          <w:position w:val="0"/>
          <w:sz w:val="32"/>
          <w:szCs w:val="32"/>
        </w:rPr>
        <w:t xml:space="preserve">第四部分 预算公开联系方式及信息反馈渠道 </w:t>
      </w:r>
    </w:p>
    <w:p w14:paraId="66077BE8">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val="0"/>
          <w:spacing w:val="0"/>
          <w:position w:val="0"/>
          <w:sz w:val="32"/>
          <w:szCs w:val="32"/>
        </w:rPr>
      </w:pPr>
      <w:r>
        <w:rPr>
          <w:rFonts w:hint="eastAsia" w:ascii="黑体" w:hAnsi="黑体" w:eastAsia="黑体" w:cs="黑体"/>
          <w:b w:val="0"/>
          <w:bCs w:val="0"/>
          <w:spacing w:val="0"/>
          <w:position w:val="0"/>
          <w:sz w:val="32"/>
          <w:szCs w:val="32"/>
        </w:rPr>
        <w:t xml:space="preserve">第五部分 </w:t>
      </w:r>
      <w:r>
        <w:rPr>
          <w:rFonts w:hint="eastAsia" w:ascii="黑体" w:hAnsi="黑体" w:eastAsia="黑体" w:cs="黑体"/>
          <w:b w:val="0"/>
          <w:bCs w:val="0"/>
          <w:spacing w:val="0"/>
          <w:position w:val="0"/>
          <w:sz w:val="32"/>
          <w:szCs w:val="32"/>
          <w:lang w:eastAsia="zh-CN"/>
        </w:rPr>
        <w:t>2026</w:t>
      </w:r>
      <w:r>
        <w:rPr>
          <w:rFonts w:hint="eastAsia" w:ascii="黑体" w:hAnsi="黑体" w:eastAsia="黑体" w:cs="黑体"/>
          <w:b w:val="0"/>
          <w:bCs w:val="0"/>
          <w:spacing w:val="0"/>
          <w:position w:val="0"/>
          <w:sz w:val="32"/>
          <w:szCs w:val="32"/>
        </w:rPr>
        <w:t>年度单位预算表</w:t>
      </w:r>
    </w:p>
    <w:p w14:paraId="360A4E5E">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一、收支总表</w:t>
      </w:r>
    </w:p>
    <w:p w14:paraId="5FAF8484">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二、收入总表</w:t>
      </w:r>
    </w:p>
    <w:p w14:paraId="6CB621F4">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三、支出总表</w:t>
      </w:r>
    </w:p>
    <w:p w14:paraId="0E5A817E">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四、财政拨款收支总表</w:t>
      </w:r>
    </w:p>
    <w:p w14:paraId="2D3FB065">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五、一般公共预算支出表</w:t>
      </w:r>
    </w:p>
    <w:p w14:paraId="4FEF83D5">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六、一般公共预算基本支出表</w:t>
      </w:r>
    </w:p>
    <w:p w14:paraId="32F3B19B">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七、一般公共预算“三公”经费支出表</w:t>
      </w:r>
    </w:p>
    <w:p w14:paraId="79264596">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八、政府性基金预算支出表</w:t>
      </w:r>
    </w:p>
    <w:p w14:paraId="46674ACA">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九、国有资本经营预算支出表</w:t>
      </w:r>
    </w:p>
    <w:p w14:paraId="7CF5A00C">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十、项目支出表</w:t>
      </w:r>
    </w:p>
    <w:p w14:paraId="164AED79">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十一、项目绩效目标表</w:t>
      </w:r>
    </w:p>
    <w:p w14:paraId="3867D483">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仿宋_GB2312" w:hAnsi="仿宋_GB2312" w:eastAsia="仿宋_GB2312" w:cs="仿宋_GB2312"/>
          <w:w w:val="95"/>
          <w:sz w:val="32"/>
          <w:szCs w:val="32"/>
        </w:rPr>
      </w:pPr>
      <w:r>
        <w:rPr>
          <w:rFonts w:hint="eastAsia" w:ascii="Times New Roman" w:hAnsi="Times New Roman" w:eastAsia="仿宋_GB2312" w:cs="Times New Roman"/>
          <w:spacing w:val="7"/>
          <w:sz w:val="32"/>
          <w:szCs w:val="32"/>
        </w:rPr>
        <w:t>十二、政府采购预算表</w:t>
      </w:r>
    </w:p>
    <w:p w14:paraId="639B2541">
      <w:pPr>
        <w:spacing w:before="231" w:line="222" w:lineRule="auto"/>
        <w:rPr>
          <w:rFonts w:hint="eastAsia" w:ascii="仿宋" w:hAnsi="仿宋" w:eastAsia="仿宋" w:cs="仿宋"/>
          <w:spacing w:val="5"/>
          <w:sz w:val="31"/>
          <w:szCs w:val="31"/>
        </w:rPr>
      </w:pPr>
    </w:p>
    <w:p w14:paraId="01C118CF">
      <w:pPr>
        <w:spacing w:before="231" w:line="222" w:lineRule="auto"/>
        <w:rPr>
          <w:rFonts w:hint="eastAsia" w:ascii="仿宋" w:hAnsi="仿宋" w:eastAsia="仿宋" w:cs="仿宋"/>
          <w:sz w:val="31"/>
          <w:szCs w:val="31"/>
        </w:rPr>
      </w:pPr>
    </w:p>
    <w:p w14:paraId="021F4166">
      <w:pPr>
        <w:spacing w:line="222" w:lineRule="auto"/>
        <w:rPr>
          <w:rFonts w:hint="eastAsia" w:ascii="仿宋" w:hAnsi="仿宋" w:eastAsia="仿宋" w:cs="仿宋"/>
          <w:sz w:val="31"/>
          <w:szCs w:val="31"/>
        </w:rPr>
        <w:sectPr>
          <w:footerReference r:id="rId5" w:type="default"/>
          <w:pgSz w:w="11911" w:h="16838"/>
          <w:pgMar w:top="1440" w:right="1242" w:bottom="1440" w:left="1242" w:header="0" w:footer="850" w:gutter="0"/>
          <w:cols w:space="0" w:num="1"/>
          <w:rtlGutter w:val="0"/>
          <w:docGrid w:linePitch="0" w:charSpace="0"/>
        </w:sectPr>
      </w:pPr>
    </w:p>
    <w:p w14:paraId="2CAFF785">
      <w:pPr>
        <w:spacing w:line="600" w:lineRule="exact"/>
        <w:jc w:val="center"/>
        <w:outlineLvl w:val="1"/>
        <w:rPr>
          <w:rFonts w:hint="eastAsia" w:ascii="黑体" w:hAnsi="黑体" w:eastAsia="黑体" w:cs="黑体"/>
          <w:sz w:val="36"/>
          <w:szCs w:val="36"/>
        </w:rPr>
      </w:pPr>
      <w:r>
        <w:rPr>
          <w:rFonts w:hint="eastAsia" w:ascii="黑体" w:hAnsi="黑体" w:eastAsia="黑体" w:cs="黑体"/>
          <w:sz w:val="36"/>
          <w:szCs w:val="36"/>
        </w:rPr>
        <w:t>第一部分  单位概况</w:t>
      </w:r>
    </w:p>
    <w:p w14:paraId="1137F127">
      <w:pPr>
        <w:pStyle w:val="2"/>
        <w:ind w:left="0" w:leftChars="0" w:firstLine="0"/>
        <w:rPr>
          <w:rFonts w:hint="eastAsia" w:ascii="仿宋_GB2312" w:hAnsi="仿宋_GB2312" w:eastAsia="仿宋_GB2312" w:cs="仿宋_GB2312"/>
          <w:sz w:val="24"/>
          <w:szCs w:val="24"/>
        </w:rPr>
      </w:pPr>
    </w:p>
    <w:p w14:paraId="7382E4D0">
      <w:pPr>
        <w:numPr>
          <w:ilvl w:val="0"/>
          <w:numId w:val="1"/>
        </w:numPr>
        <w:spacing w:after="156" w:afterLines="50" w:line="600" w:lineRule="exact"/>
        <w:ind w:left="17" w:leftChars="8" w:firstLine="624" w:firstLineChars="195"/>
        <w:outlineLvl w:val="2"/>
        <w:rPr>
          <w:rFonts w:ascii="Times New Roman" w:hAnsi="Times New Roman" w:eastAsia="黑体" w:cs="黑体"/>
          <w:sz w:val="32"/>
          <w:szCs w:val="36"/>
        </w:rPr>
      </w:pPr>
      <w:r>
        <w:rPr>
          <w:rFonts w:hint="eastAsia" w:ascii="Times New Roman" w:hAnsi="Times New Roman" w:eastAsia="黑体" w:cs="黑体"/>
          <w:sz w:val="32"/>
          <w:szCs w:val="36"/>
        </w:rPr>
        <w:t>主要职能职责</w:t>
      </w:r>
    </w:p>
    <w:p w14:paraId="3B550ADE">
      <w:pPr>
        <w:numPr>
          <w:ilvl w:val="0"/>
          <w:numId w:val="2"/>
        </w:numPr>
        <w:spacing w:line="600" w:lineRule="exact"/>
        <w:ind w:firstLine="640" w:firstLineChars="200"/>
        <w:rPr>
          <w:rFonts w:hint="eastAsia" w:ascii="楷体" w:hAnsi="楷体" w:eastAsia="楷体" w:cs="楷体"/>
          <w:sz w:val="32"/>
          <w:szCs w:val="32"/>
          <w:lang w:val="en-US" w:eastAsia="zh-CN"/>
        </w:rPr>
      </w:pPr>
      <w:bookmarkStart w:id="3" w:name="PO_part1Responsibilities"/>
      <w:r>
        <w:rPr>
          <w:rFonts w:hint="eastAsia" w:ascii="楷体" w:hAnsi="楷体" w:eastAsia="楷体" w:cs="楷体"/>
          <w:sz w:val="32"/>
          <w:szCs w:val="32"/>
          <w:lang w:val="en-US" w:eastAsia="zh-CN"/>
        </w:rPr>
        <w:t>单位职能</w:t>
      </w:r>
    </w:p>
    <w:p w14:paraId="68CC1D84">
      <w:pPr>
        <w:keepNext w:val="0"/>
        <w:keepLines w:val="0"/>
        <w:widowControl/>
        <w:suppressLineNumbers w:val="0"/>
        <w:ind w:firstLine="420" w:firstLineChars="200"/>
        <w:rPr>
          <w:rFonts w:hint="default" w:ascii="仿宋_GB2312" w:hAnsi="宋体" w:eastAsia="仿宋_GB2312" w:cs="仿宋_GB2312"/>
          <w:kern w:val="0"/>
          <w:sz w:val="32"/>
          <w:szCs w:val="32"/>
        </w:rPr>
      </w:pPr>
      <w:r>
        <w:rPr>
          <w:rFonts w:hint="eastAsia"/>
          <w:lang w:val="en-US" w:eastAsia="zh-CN"/>
        </w:rPr>
        <w:t xml:space="preserve">  </w:t>
      </w:r>
      <w:r>
        <w:rPr>
          <w:rFonts w:hint="default" w:ascii="仿宋_GB2312" w:hAnsi="宋体" w:eastAsia="仿宋_GB2312" w:cs="仿宋_GB2312"/>
          <w:kern w:val="0"/>
          <w:sz w:val="32"/>
          <w:szCs w:val="32"/>
        </w:rPr>
        <w:t>呼伦贝尔分院依据《关于自治区市场监督管理局所属事业单位机构职能的批复》（内机编办发〔2020〕148号）设立，是内蒙古自治区特种设备检验研究院设在呼伦贝尔地区的特种设备检验分支机构，承担呼伦贝尔市特种设备的安全监督检验工作，以保障我市特种设备的安全运行,为自治区特种设备检验研究院所属三级预算单位，公益二类事业单位，副处级单位。</w:t>
      </w:r>
    </w:p>
    <w:p w14:paraId="13905AFF">
      <w:pPr>
        <w:numPr>
          <w:ilvl w:val="0"/>
          <w:numId w:val="2"/>
        </w:numPr>
        <w:spacing w:line="600" w:lineRule="exact"/>
        <w:ind w:left="0" w:leftChars="0"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单位职责</w:t>
      </w:r>
    </w:p>
    <w:p w14:paraId="2BC0F340">
      <w:pPr>
        <w:keepNext w:val="0"/>
        <w:keepLines w:val="0"/>
        <w:widowControl/>
        <w:suppressLineNumbers w:val="0"/>
        <w:ind w:left="0" w:firstLine="420" w:firstLineChars="200"/>
        <w:rPr>
          <w:rFonts w:hint="default" w:ascii="仿宋_GB2312" w:hAnsi="宋体" w:eastAsia="仿宋_GB2312" w:cs="仿宋_GB2312"/>
          <w:kern w:val="0"/>
          <w:sz w:val="32"/>
          <w:szCs w:val="32"/>
        </w:rPr>
      </w:pPr>
      <w:r>
        <w:rPr>
          <w:rFonts w:hint="eastAsia"/>
          <w:lang w:val="en-US" w:eastAsia="zh-CN"/>
        </w:rPr>
        <w:t xml:space="preserve">  </w:t>
      </w:r>
      <w:r>
        <w:rPr>
          <w:rFonts w:hint="default" w:ascii="仿宋_GB2312" w:hAnsi="宋体" w:eastAsia="仿宋_GB2312" w:cs="仿宋_GB2312"/>
          <w:kern w:val="0"/>
          <w:sz w:val="32"/>
          <w:szCs w:val="32"/>
        </w:rPr>
        <w:t>1、开展特种设备（含进口）监督检验、定期检验、仲裁检验、司法鉴定、型式实验、锅炉水（介）质检验、无损检测、能效测试、材料分析、环保检测、安全阀校验及其他阀门检验。</w:t>
      </w:r>
    </w:p>
    <w:p w14:paraId="47C6FBF9">
      <w:pPr>
        <w:keepNext w:val="0"/>
        <w:keepLines w:val="0"/>
        <w:widowControl/>
        <w:suppressLineNumbers w:val="0"/>
        <w:ind w:left="0" w:firstLine="640" w:firstLineChars="200"/>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rPr>
        <w:t>2、承担特种设备安全附件、仪表及安全保护装置的检验工作。</w:t>
      </w:r>
    </w:p>
    <w:p w14:paraId="37D1AF34">
      <w:pPr>
        <w:keepNext w:val="0"/>
        <w:keepLines w:val="0"/>
        <w:widowControl/>
        <w:suppressLineNumbers w:val="0"/>
        <w:ind w:left="0" w:firstLine="640" w:firstLineChars="200"/>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rPr>
        <w:t>3、开展长输管道、公用管道、厂（场）内机动车辆、大型游乐设施等野外在用特种设备检验检测工作。</w:t>
      </w:r>
    </w:p>
    <w:p w14:paraId="376C1643">
      <w:pPr>
        <w:keepNext w:val="0"/>
        <w:keepLines w:val="0"/>
        <w:widowControl/>
        <w:suppressLineNumbers w:val="0"/>
        <w:ind w:left="0" w:firstLine="640" w:firstLineChars="200"/>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rPr>
        <w:t>4、承担安全生产、特种设备及相关领域从业人员的法规宣传、技能培训，协助做好从业人员相关考核工作。</w:t>
      </w:r>
    </w:p>
    <w:p w14:paraId="207C025B">
      <w:pPr>
        <w:pStyle w:val="14"/>
        <w:keepNext w:val="0"/>
        <w:keepLines w:val="0"/>
        <w:widowControl/>
        <w:suppressLineNumbers w:val="0"/>
        <w:spacing w:before="0" w:beforeAutospacing="0" w:after="0" w:afterAutospacing="0" w:line="580" w:lineRule="exact"/>
        <w:ind w:left="0" w:right="0" w:firstLine="640" w:firstLineChars="200"/>
        <w:jc w:val="both"/>
        <w:rPr>
          <w:rFonts w:hint="eastAsia" w:ascii="仿宋" w:hAnsi="仿宋" w:eastAsia="仿宋" w:cs="仿宋"/>
          <w:b w:val="0"/>
          <w:bCs/>
          <w:kern w:val="0"/>
          <w:sz w:val="32"/>
          <w:szCs w:val="32"/>
        </w:rPr>
      </w:pPr>
      <w:r>
        <w:rPr>
          <w:rFonts w:hint="default" w:ascii="仿宋_GB2312" w:hAnsi="宋体" w:eastAsia="仿宋_GB2312" w:cs="仿宋_GB2312"/>
          <w:kern w:val="0"/>
          <w:sz w:val="32"/>
          <w:szCs w:val="32"/>
        </w:rPr>
        <w:t>5、按取得资质开展相关业务及其他委托性检验检测、技</w:t>
      </w:r>
      <w:r>
        <w:rPr>
          <w:rFonts w:hint="eastAsia" w:ascii="仿宋_GB2312" w:hAnsi="宋体" w:eastAsia="仿宋_GB2312" w:cs="仿宋_GB2312"/>
          <w:kern w:val="0"/>
          <w:sz w:val="32"/>
          <w:szCs w:val="32"/>
        </w:rPr>
        <w:t>术服务工作。</w:t>
      </w:r>
    </w:p>
    <w:p w14:paraId="4FABBCFB">
      <w:pPr>
        <w:pStyle w:val="2"/>
        <w:numPr>
          <w:ilvl w:val="0"/>
          <w:numId w:val="0"/>
        </w:numPr>
        <w:ind w:leftChars="200" w:firstLine="320" w:firstLineChars="100"/>
        <w:rPr>
          <w:rFonts w:hint="default"/>
          <w:lang w:val="en-US" w:eastAsia="zh-CN"/>
        </w:rPr>
      </w:pPr>
      <w:r>
        <w:rPr>
          <w:rFonts w:hint="eastAsia" w:ascii="仿宋" w:hAnsi="仿宋" w:eastAsia="仿宋" w:cs="仿宋"/>
          <w:b w:val="0"/>
          <w:bCs/>
          <w:kern w:val="0"/>
          <w:sz w:val="32"/>
          <w:szCs w:val="32"/>
        </w:rPr>
        <w:t>6、承担自治区市场监督管理局交办的其他相关作</w:t>
      </w:r>
      <w:r>
        <w:rPr>
          <w:rFonts w:hint="eastAsia" w:ascii="Times New Roman" w:hAnsi="Times New Roman" w:eastAsia="仿宋_GB2312"/>
          <w:sz w:val="11"/>
          <w:szCs w:val="11"/>
        </w:rPr>
        <w:t xml:space="preserve"> </w:t>
      </w:r>
    </w:p>
    <w:bookmarkEnd w:id="3"/>
    <w:p w14:paraId="2247400F">
      <w:pPr>
        <w:numPr>
          <w:ilvl w:val="0"/>
          <w:numId w:val="1"/>
        </w:numPr>
        <w:spacing w:after="156" w:afterLines="50" w:line="600" w:lineRule="exact"/>
        <w:ind w:left="17" w:leftChars="8" w:firstLine="624" w:firstLineChars="195"/>
        <w:outlineLvl w:val="2"/>
        <w:rPr>
          <w:rFonts w:ascii="Times New Roman" w:hAnsi="Times New Roman" w:eastAsia="黑体" w:cs="黑体"/>
          <w:sz w:val="32"/>
          <w:szCs w:val="36"/>
        </w:rPr>
      </w:pPr>
      <w:r>
        <w:rPr>
          <w:rFonts w:hint="eastAsia" w:ascii="Times New Roman" w:hAnsi="Times New Roman" w:eastAsia="黑体" w:cs="黑体"/>
          <w:sz w:val="32"/>
          <w:szCs w:val="36"/>
        </w:rPr>
        <w:t>单位机构设置及预算单位构成情况</w:t>
      </w:r>
    </w:p>
    <w:p w14:paraId="7D251C28">
      <w:pPr>
        <w:numPr>
          <w:ilvl w:val="0"/>
          <w:numId w:val="3"/>
        </w:num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根据单位职责分工，本</w:t>
      </w:r>
      <w:r>
        <w:rPr>
          <w:rFonts w:hint="eastAsia" w:ascii="Times New Roman" w:hAnsi="Times New Roman" w:eastAsia="仿宋_GB2312"/>
          <w:sz w:val="32"/>
          <w:szCs w:val="32"/>
          <w:lang w:val="en-US" w:eastAsia="zh-CN"/>
        </w:rPr>
        <w:t>单位</w:t>
      </w:r>
      <w:bookmarkStart w:id="4" w:name="PO_part1Responsibilities1"/>
      <w:r>
        <w:rPr>
          <w:rFonts w:hint="eastAsia" w:ascii="Times New Roman" w:hAnsi="Times New Roman" w:eastAsia="仿宋_GB2312"/>
          <w:sz w:val="32"/>
          <w:szCs w:val="32"/>
        </w:rPr>
        <w:t>内设机构包括</w:t>
      </w:r>
      <w:r>
        <w:rPr>
          <w:rFonts w:hint="eastAsia" w:ascii="Times New Roman" w:hAnsi="Times New Roman" w:eastAsia="仿宋_GB2312"/>
          <w:sz w:val="32"/>
          <w:szCs w:val="32"/>
          <w:lang w:val="en-US" w:eastAsia="zh-CN"/>
        </w:rPr>
        <w:t>综合管理部、党群工作部、质量科技部、业务管理部、承压检验一部、承压检验二部、承压检验三部、机电检验一部、机电检验二部、气瓶检验部</w:t>
      </w:r>
      <w:r>
        <w:rPr>
          <w:rFonts w:hint="eastAsia" w:ascii="Times New Roman" w:hAnsi="Times New Roman" w:eastAsia="仿宋_GB2312"/>
          <w:sz w:val="32"/>
          <w:szCs w:val="32"/>
        </w:rPr>
        <w:t>。本单位无下属单位。</w:t>
      </w:r>
      <w:bookmarkEnd w:id="4"/>
    </w:p>
    <w:p w14:paraId="574F682E">
      <w:pPr>
        <w:numPr>
          <w:numId w:val="0"/>
        </w:numPr>
        <w:spacing w:line="600" w:lineRule="exact"/>
        <w:ind w:firstLine="640" w:firstLineChars="200"/>
        <w:rPr>
          <w:rFonts w:ascii="Times New Roman" w:hAnsi="Times New Roman" w:eastAsia="仿宋_GB2312"/>
          <w:sz w:val="11"/>
          <w:szCs w:val="11"/>
        </w:rPr>
      </w:pPr>
      <w:bookmarkStart w:id="176" w:name="_GoBack"/>
      <w:bookmarkEnd w:id="176"/>
      <w:r>
        <w:rPr>
          <w:rFonts w:hint="eastAsia" w:ascii="仿宋_GB2312" w:hAnsi="仿宋_GB2312" w:eastAsia="仿宋_GB2312" w:cs="仿宋_GB2312"/>
          <w:sz w:val="32"/>
          <w:szCs w:val="32"/>
        </w:rPr>
        <w:t>2</w:t>
      </w:r>
      <w:r>
        <w:rPr>
          <w:rFonts w:hint="eastAsia" w:ascii="Times New Roman" w:hAnsi="Times New Roman" w:eastAsia="仿宋_GB2312"/>
          <w:sz w:val="32"/>
          <w:szCs w:val="32"/>
        </w:rPr>
        <w:t>．从预算单位构成看，纳入</w:t>
      </w:r>
      <w:bookmarkStart w:id="5" w:name="PO_part1Responsibilities2"/>
      <w:r>
        <w:rPr>
          <w:rFonts w:hint="eastAsia" w:ascii="Times New Roman" w:hAnsi="Times New Roman" w:eastAsia="仿宋_GB2312"/>
          <w:sz w:val="32"/>
          <w:szCs w:val="32"/>
        </w:rPr>
        <w:t>内蒙古自治区特种设备检验研究院呼伦贝尔分院</w:t>
      </w:r>
      <w:r>
        <w:rPr>
          <w:rFonts w:hint="eastAsia" w:ascii="Times New Roman" w:hAnsi="Times New Roman" w:eastAsia="仿宋_GB2312"/>
          <w:sz w:val="11"/>
          <w:szCs w:val="11"/>
        </w:rPr>
        <w:t xml:space="preserve"> </w:t>
      </w:r>
      <w:bookmarkEnd w:id="5"/>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单位</w:t>
      </w:r>
      <w:r>
        <w:rPr>
          <w:rFonts w:hint="eastAsia" w:ascii="Times New Roman" w:hAnsi="Times New Roman" w:eastAsia="仿宋_GB2312"/>
          <w:sz w:val="32"/>
          <w:szCs w:val="32"/>
        </w:rPr>
        <w:t>汇总预算编制范围的预算单位共计</w:t>
      </w:r>
      <w:bookmarkStart w:id="6" w:name="PO_part1Responsibilities3"/>
      <w:r>
        <w:rPr>
          <w:rFonts w:hint="eastAsia" w:ascii="Times New Roman" w:hAnsi="Times New Roman" w:eastAsia="仿宋_GB2312"/>
          <w:sz w:val="32"/>
          <w:szCs w:val="32"/>
          <w:lang w:val="en-US" w:eastAsia="zh-CN"/>
        </w:rPr>
        <w:t>1</w:t>
      </w:r>
      <w:r>
        <w:rPr>
          <w:rFonts w:hint="eastAsia" w:ascii="Times New Roman" w:hAnsi="Times New Roman" w:eastAsia="仿宋_GB2312"/>
          <w:sz w:val="11"/>
          <w:szCs w:val="11"/>
        </w:rPr>
        <w:t xml:space="preserve"> </w:t>
      </w:r>
      <w:bookmarkEnd w:id="6"/>
      <w:r>
        <w:rPr>
          <w:rFonts w:hint="eastAsia" w:ascii="Times New Roman" w:hAnsi="Times New Roman" w:eastAsia="仿宋_GB2312"/>
          <w:sz w:val="32"/>
          <w:szCs w:val="32"/>
        </w:rPr>
        <w:t>家，具体包括：</w:t>
      </w:r>
      <w:bookmarkStart w:id="7" w:name="PO_part1Responsibilities4"/>
      <w:r>
        <w:rPr>
          <w:rFonts w:hint="eastAsia" w:ascii="Times New Roman" w:hAnsi="Times New Roman" w:eastAsia="仿宋_GB2312"/>
          <w:sz w:val="32"/>
          <w:szCs w:val="32"/>
        </w:rPr>
        <w:t>内蒙古自治区特种设备检验研究院呼伦贝尔分院</w:t>
      </w:r>
      <w:r>
        <w:rPr>
          <w:rFonts w:hint="eastAsia" w:ascii="Times New Roman" w:hAnsi="Times New Roman" w:eastAsia="仿宋_GB2312"/>
          <w:sz w:val="11"/>
          <w:szCs w:val="11"/>
          <w:lang w:val="en-US" w:eastAsia="zh-CN"/>
        </w:rPr>
        <w:t xml:space="preserve"> </w:t>
      </w:r>
      <w:bookmarkEnd w:id="7"/>
      <w:r>
        <w:rPr>
          <w:rFonts w:hint="eastAsia" w:ascii="Times New Roman" w:hAnsi="Times New Roman" w:eastAsia="仿宋_GB2312"/>
          <w:sz w:val="32"/>
          <w:szCs w:val="32"/>
        </w:rPr>
        <w:t>。详细情况见</w:t>
      </w:r>
      <w:r>
        <w:rPr>
          <w:rFonts w:hint="eastAsia" w:ascii="Times New Roman" w:hAnsi="Times New Roman" w:eastAsia="仿宋_GB2312"/>
          <w:sz w:val="32"/>
          <w:szCs w:val="32"/>
          <w:lang w:val="en-US" w:eastAsia="zh-CN"/>
        </w:rPr>
        <w:t>下</w:t>
      </w:r>
      <w:r>
        <w:rPr>
          <w:rFonts w:hint="eastAsia" w:ascii="Times New Roman" w:hAnsi="Times New Roman" w:eastAsia="仿宋_GB2312"/>
          <w:sz w:val="32"/>
          <w:szCs w:val="32"/>
        </w:rPr>
        <w:t xml:space="preserve">表： </w:t>
      </w:r>
    </w:p>
    <w:p w14:paraId="64DB6BF7">
      <w:pPr>
        <w:pStyle w:val="2"/>
        <w:spacing w:line="600" w:lineRule="exact"/>
        <w:ind w:left="0" w:leftChars="0" w:firstLine="0"/>
        <w:jc w:val="center"/>
        <w:rPr>
          <w:rFonts w:eastAsia="仿宋_GB2312"/>
        </w:rPr>
      </w:pPr>
      <w:r>
        <w:rPr>
          <w:rFonts w:ascii="Times New Roman" w:hAnsi="Times New Roman" w:eastAsia="仿宋_GB2312"/>
          <w:b/>
          <w:bCs/>
          <w:sz w:val="32"/>
          <w:szCs w:val="32"/>
        </w:rPr>
        <w:t>单位情况表</w:t>
      </w:r>
    </w:p>
    <w:p w14:paraId="4A099915">
      <w:pPr>
        <w:spacing w:line="22" w:lineRule="exact"/>
      </w:pPr>
    </w:p>
    <w:tbl>
      <w:tblPr>
        <w:tblStyle w:val="13"/>
        <w:tblW w:w="91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4736"/>
        <w:gridCol w:w="3666"/>
      </w:tblGrid>
      <w:tr w14:paraId="4FC8C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722" w:type="dxa"/>
          </w:tcPr>
          <w:p w14:paraId="4A73300B">
            <w:pPr>
              <w:spacing w:before="174" w:line="214" w:lineRule="auto"/>
              <w:ind w:left="51"/>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pacing w:val="4"/>
                <w:sz w:val="30"/>
                <w:szCs w:val="30"/>
              </w:rPr>
              <w:t>序</w:t>
            </w:r>
            <w:r>
              <w:rPr>
                <w:rFonts w:hint="eastAsia" w:ascii="仿宋_GB2312" w:hAnsi="仿宋_GB2312" w:eastAsia="仿宋_GB2312" w:cs="仿宋_GB2312"/>
                <w:spacing w:val="4"/>
                <w:sz w:val="30"/>
                <w:szCs w:val="30"/>
                <w:lang w:val="en-US" w:eastAsia="zh-CN"/>
              </w:rPr>
              <w:t>号</w:t>
            </w:r>
          </w:p>
        </w:tc>
        <w:tc>
          <w:tcPr>
            <w:tcW w:w="4736" w:type="dxa"/>
          </w:tcPr>
          <w:p w14:paraId="79C9D9AB">
            <w:pPr>
              <w:spacing w:before="250" w:line="222" w:lineRule="auto"/>
              <w:ind w:left="1024"/>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单位名称</w:t>
            </w:r>
          </w:p>
        </w:tc>
        <w:tc>
          <w:tcPr>
            <w:tcW w:w="3666" w:type="dxa"/>
          </w:tcPr>
          <w:p w14:paraId="4CE463B7">
            <w:pPr>
              <w:spacing w:before="251" w:line="221" w:lineRule="auto"/>
              <w:ind w:left="1697"/>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单位性质</w:t>
            </w:r>
          </w:p>
        </w:tc>
      </w:tr>
      <w:tr w14:paraId="45579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22" w:type="dxa"/>
            <w:vAlign w:val="center"/>
          </w:tcPr>
          <w:p w14:paraId="28EA1F3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Times New Roman" w:hAnsi="Times New Roman" w:eastAsia="宋体" w:cs="Times New Roman"/>
                <w:sz w:val="32"/>
                <w:szCs w:val="32"/>
              </w:rPr>
            </w:pPr>
            <w:bookmarkStart w:id="8" w:name="PO_part1A2B2Table1"/>
            <w:r>
              <w:rPr>
                <w:rFonts w:hint="eastAsia" w:ascii="Times New Roman" w:hAnsi="Times New Roman" w:eastAsia="宋体" w:cs="Times New Roman"/>
                <w:sz w:val="32"/>
                <w:szCs w:val="32"/>
              </w:rPr>
              <w:t>1</w:t>
            </w:r>
          </w:p>
        </w:tc>
        <w:tc>
          <w:tcPr>
            <w:tcW w:w="4736" w:type="dxa"/>
            <w:vAlign w:val="center"/>
          </w:tcPr>
          <w:p w14:paraId="5B84D8EF">
            <w:pPr>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仿宋" w:hAnsi="仿宋" w:eastAsia="仿宋" w:cs="仿宋"/>
                <w:spacing w:val="-1"/>
                <w:sz w:val="32"/>
                <w:szCs w:val="32"/>
              </w:rPr>
            </w:pPr>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eastAsia="zh-CN"/>
              </w:rPr>
              <w:t>呼伦贝尔</w:t>
            </w:r>
            <w:r>
              <w:rPr>
                <w:rFonts w:hint="eastAsia" w:ascii="Times New Roman" w:hAnsi="Times New Roman" w:eastAsia="仿宋_GB2312"/>
                <w:sz w:val="32"/>
                <w:szCs w:val="32"/>
              </w:rPr>
              <w:t>分院</w:t>
            </w:r>
          </w:p>
        </w:tc>
        <w:tc>
          <w:tcPr>
            <w:tcW w:w="3666" w:type="dxa"/>
            <w:vAlign w:val="center"/>
          </w:tcPr>
          <w:p w14:paraId="42372D90">
            <w:pPr>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仿宋" w:hAnsi="仿宋" w:eastAsia="仿宋" w:cs="仿宋"/>
                <w:spacing w:val="8"/>
                <w:sz w:val="32"/>
                <w:szCs w:val="32"/>
              </w:rPr>
            </w:pPr>
            <w:r>
              <w:rPr>
                <w:rFonts w:hint="eastAsia" w:ascii="Times New Roman" w:hAnsi="Times New Roman" w:eastAsia="仿宋_GB2312"/>
                <w:sz w:val="32"/>
                <w:szCs w:val="32"/>
              </w:rPr>
              <w:t>公益</w:t>
            </w:r>
            <w:r>
              <w:rPr>
                <w:rFonts w:hint="eastAsia" w:ascii="Times New Roman" w:hAnsi="Times New Roman" w:eastAsia="仿宋_GB2312"/>
                <w:sz w:val="32"/>
                <w:szCs w:val="32"/>
                <w:lang w:val="en-US" w:eastAsia="zh-CN"/>
              </w:rPr>
              <w:t>二</w:t>
            </w:r>
            <w:r>
              <w:rPr>
                <w:rFonts w:hint="eastAsia" w:ascii="Times New Roman" w:hAnsi="Times New Roman" w:eastAsia="仿宋_GB2312"/>
                <w:sz w:val="32"/>
                <w:szCs w:val="32"/>
              </w:rPr>
              <w:t>类事业单位</w:t>
            </w:r>
          </w:p>
        </w:tc>
      </w:tr>
      <w:bookmarkEnd w:id="8"/>
    </w:tbl>
    <w:p w14:paraId="4C4DA986">
      <w:pPr>
        <w:spacing w:before="156" w:beforeLines="50" w:after="156" w:afterLines="50" w:line="600" w:lineRule="exact"/>
        <w:ind w:firstLine="640" w:firstLineChars="200"/>
        <w:outlineLvl w:val="2"/>
        <w:rPr>
          <w:rFonts w:hint="eastAsia" w:ascii="Times New Roman" w:hAnsi="Times New Roman" w:eastAsia="黑体" w:cs="黑体"/>
          <w:sz w:val="32"/>
          <w:szCs w:val="36"/>
        </w:rPr>
      </w:pPr>
      <w:r>
        <w:rPr>
          <w:rFonts w:hint="eastAsia" w:ascii="Times New Roman" w:hAnsi="Times New Roman" w:eastAsia="黑体" w:cs="黑体"/>
          <w:sz w:val="32"/>
          <w:szCs w:val="36"/>
        </w:rPr>
        <w:t>三、</w:t>
      </w:r>
      <w:r>
        <w:rPr>
          <w:rFonts w:hint="eastAsia" w:ascii="Times New Roman" w:hAnsi="Times New Roman" w:eastAsia="黑体" w:cs="黑体"/>
          <w:sz w:val="32"/>
          <w:szCs w:val="36"/>
          <w:lang w:eastAsia="zh-CN"/>
        </w:rPr>
        <w:t>2026</w:t>
      </w:r>
      <w:r>
        <w:rPr>
          <w:rFonts w:hint="eastAsia" w:ascii="Times New Roman" w:hAnsi="Times New Roman" w:eastAsia="黑体" w:cs="黑体"/>
          <w:sz w:val="32"/>
          <w:szCs w:val="36"/>
        </w:rPr>
        <w:t>年度单位主要工作任务及目标</w:t>
      </w:r>
    </w:p>
    <w:p w14:paraId="26028760">
      <w:pPr>
        <w:spacing w:before="96" w:line="181" w:lineRule="auto"/>
        <w:ind w:left="114"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一是保证辖区客户存量的同时，继续走出去，大力开拓省外市场，实现经营性业务收入6%的年增速。</w:t>
      </w:r>
    </w:p>
    <w:p w14:paraId="37D501C9">
      <w:pPr>
        <w:spacing w:before="96" w:line="181" w:lineRule="auto"/>
        <w:ind w:left="114"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是大力培养年轻干部，充分给予展示才华的平台。从政治水平、管理水平、业务能力等多个方面考察、培养人才，为分院管理队伍的发展持续造血。采取老带新、传帮带等措施，制定更加科学、精细的培养计划。</w:t>
      </w:r>
    </w:p>
    <w:p w14:paraId="41864313">
      <w:pPr>
        <w:spacing w:before="96" w:line="181" w:lineRule="auto"/>
        <w:ind w:left="114"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是加大科研投入。一方面，鼓励职工开展科研项目，发挥一线的经验和技术优势。另一方面，多与科研能力强的分院学习，通过前往考察、交流经验，并积极走出去，与科研实力强的高校合作，取长补短，早日实现科研事业的良性发展。</w:t>
      </w:r>
    </w:p>
    <w:p w14:paraId="6B5E00BD">
      <w:pPr>
        <w:spacing w:before="96" w:line="181" w:lineRule="auto"/>
        <w:ind w:left="114"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四是继续开展质量攻坚行动。要求检验人员不局限于某一份报告、某一项问题，而是举一反三的同时，将成果真正落实在今后的日常工作中，落实在每一份报告中，早日将检验质量提升到院整体水平。</w:t>
      </w:r>
    </w:p>
    <w:p w14:paraId="2E131BB2">
      <w:pPr>
        <w:spacing w:before="96" w:line="181" w:lineRule="auto"/>
        <w:ind w:left="114" w:firstLine="640" w:firstLineChars="200"/>
        <w:rPr>
          <w:rFonts w:hint="eastAsia" w:ascii="方正仿宋_GB2312" w:hAnsi="方正仿宋_GB2312" w:eastAsia="方正仿宋_GB2312"/>
          <w:b w:val="0"/>
          <w:bCs w:val="0"/>
          <w:sz w:val="32"/>
          <w:szCs w:val="32"/>
          <w:lang w:val="en-US" w:eastAsia="zh-CN"/>
        </w:rPr>
      </w:pPr>
      <w:r>
        <w:rPr>
          <w:rFonts w:hint="eastAsia" w:ascii="Times New Roman" w:hAnsi="Times New Roman" w:eastAsia="仿宋_GB2312"/>
          <w:sz w:val="32"/>
          <w:szCs w:val="32"/>
          <w:lang w:val="en-US" w:eastAsia="zh-CN"/>
        </w:rPr>
        <w:t>五是充分用好巡察工作成果。以本年度巡察为契机，从严从实、积极主动、务实担当，不折不扣抓好整改落实</w:t>
      </w:r>
      <w:r>
        <w:rPr>
          <w:rFonts w:hint="eastAsia" w:ascii="Times New Roman" w:hAnsi="Times New Roman" w:eastAsia="仿宋_GB2312"/>
          <w:sz w:val="32"/>
          <w:szCs w:val="32"/>
        </w:rPr>
        <w:t>。</w:t>
      </w:r>
    </w:p>
    <w:p w14:paraId="11A297E8">
      <w:pPr>
        <w:pStyle w:val="2"/>
      </w:pPr>
    </w:p>
    <w:p w14:paraId="1CCDB65C">
      <w:pPr>
        <w:spacing w:line="600" w:lineRule="exact"/>
        <w:jc w:val="center"/>
        <w:outlineLvl w:val="1"/>
        <w:rPr>
          <w:rFonts w:hint="eastAsia" w:ascii="黑体" w:hAnsi="黑体" w:eastAsia="黑体" w:cs="黑体"/>
          <w:sz w:val="36"/>
          <w:szCs w:val="36"/>
        </w:rPr>
      </w:pPr>
      <w:r>
        <w:rPr>
          <w:rFonts w:hint="eastAsia" w:ascii="黑体" w:hAnsi="黑体" w:eastAsia="黑体" w:cs="黑体"/>
          <w:sz w:val="36"/>
          <w:szCs w:val="36"/>
        </w:rPr>
        <w:t xml:space="preserve">第二部分  </w:t>
      </w:r>
      <w:r>
        <w:rPr>
          <w:rFonts w:hint="eastAsia" w:ascii="黑体" w:hAnsi="黑体" w:eastAsia="黑体" w:cs="黑体"/>
          <w:sz w:val="36"/>
          <w:szCs w:val="36"/>
          <w:lang w:eastAsia="zh-CN"/>
        </w:rPr>
        <w:t>2026</w:t>
      </w:r>
      <w:r>
        <w:rPr>
          <w:rFonts w:hint="eastAsia" w:ascii="黑体" w:hAnsi="黑体" w:eastAsia="黑体" w:cs="黑体"/>
          <w:sz w:val="36"/>
          <w:szCs w:val="36"/>
        </w:rPr>
        <w:t>年度部门预算情况说明</w:t>
      </w:r>
    </w:p>
    <w:p w14:paraId="7F960256">
      <w:pPr>
        <w:pStyle w:val="6"/>
        <w:spacing w:line="327" w:lineRule="auto"/>
        <w:rPr>
          <w:rFonts w:hint="eastAsia" w:ascii="仿宋_GB2312" w:hAnsi="仿宋_GB2312" w:eastAsia="仿宋_GB2312" w:cs="仿宋_GB2312"/>
        </w:rPr>
      </w:pPr>
    </w:p>
    <w:p w14:paraId="0B2EED59">
      <w:pPr>
        <w:spacing w:line="600" w:lineRule="exact"/>
        <w:ind w:firstLine="640" w:firstLineChars="200"/>
        <w:outlineLvl w:val="2"/>
      </w:pPr>
      <w:r>
        <w:rPr>
          <w:rFonts w:hint="eastAsia" w:eastAsia="黑体" w:cs="黑体"/>
          <w:sz w:val="32"/>
          <w:szCs w:val="36"/>
        </w:rPr>
        <w:t>一、收支预算总体情况说明</w:t>
      </w:r>
    </w:p>
    <w:p w14:paraId="5B8BD89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1"/>
          <w:szCs w:val="31"/>
        </w:rPr>
      </w:pPr>
      <w:bookmarkStart w:id="9" w:name="PO_part2AAmount"/>
      <w:r>
        <w:rPr>
          <w:rFonts w:hint="eastAsia" w:ascii="Times New Roman" w:hAnsi="Times New Roman" w:eastAsia="仿宋_GB2312"/>
          <w:sz w:val="32"/>
          <w:szCs w:val="32"/>
        </w:rPr>
        <w:t>内蒙古自治区特种设备检验研究院呼伦贝尔分院</w:t>
      </w:r>
      <w:r>
        <w:rPr>
          <w:rFonts w:hint="eastAsia" w:ascii="Times New Roman" w:hAnsi="Times New Roman" w:eastAsia="仿宋_GB2312"/>
          <w:sz w:val="11"/>
          <w:szCs w:val="11"/>
        </w:rPr>
        <w:t xml:space="preserve"> </w:t>
      </w:r>
      <w:bookmarkEnd w:id="9"/>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年度收入、支出预算总计</w:t>
      </w:r>
      <w:bookmarkStart w:id="10" w:name="PO_part2AAmount1"/>
      <w:r>
        <w:rPr>
          <w:rFonts w:hint="eastAsia" w:ascii="Times New Roman" w:hAnsi="Times New Roman" w:eastAsia="仿宋_GB2312"/>
          <w:sz w:val="32"/>
          <w:szCs w:val="32"/>
        </w:rPr>
        <w:t>4188.18</w:t>
      </w:r>
      <w:r>
        <w:rPr>
          <w:rFonts w:hint="eastAsia" w:ascii="Times New Roman" w:hAnsi="Times New Roman" w:eastAsia="仿宋_GB2312"/>
          <w:sz w:val="11"/>
          <w:szCs w:val="11"/>
        </w:rPr>
        <w:t xml:space="preserve"> </w:t>
      </w:r>
      <w:bookmarkEnd w:id="10"/>
      <w:r>
        <w:rPr>
          <w:rFonts w:hint="eastAsia" w:ascii="Times New Roman" w:hAnsi="Times New Roman" w:eastAsia="仿宋_GB2312"/>
          <w:sz w:val="32"/>
          <w:szCs w:val="32"/>
        </w:rPr>
        <w:t>万元，与上年相比收、支预算总计各</w:t>
      </w:r>
      <w:bookmarkStart w:id="11" w:name="PO_part2AIncReason1"/>
      <w:r>
        <w:rPr>
          <w:rFonts w:hint="eastAsia" w:ascii="Times New Roman" w:hAnsi="Times New Roman" w:eastAsia="仿宋_GB2312"/>
          <w:sz w:val="32"/>
          <w:szCs w:val="32"/>
        </w:rPr>
        <w:t>减少1860.77万元，下降30.76%</w:t>
      </w:r>
      <w:r>
        <w:rPr>
          <w:rFonts w:hint="eastAsia" w:ascii="Times New Roman" w:hAnsi="Times New Roman" w:eastAsia="仿宋_GB2312"/>
          <w:sz w:val="18"/>
          <w:szCs w:val="18"/>
        </w:rPr>
        <w:t xml:space="preserve"> </w:t>
      </w:r>
      <w:bookmarkEnd w:id="11"/>
      <w:r>
        <w:rPr>
          <w:rFonts w:hint="eastAsia" w:ascii="Times New Roman" w:hAnsi="Times New Roman" w:eastAsia="仿宋_GB2312"/>
          <w:sz w:val="32"/>
          <w:szCs w:val="32"/>
        </w:rPr>
        <w:t>。其中：</w:t>
      </w:r>
    </w:p>
    <w:p w14:paraId="6652679B">
      <w:pPr>
        <w:spacing w:line="600" w:lineRule="exact"/>
        <w:ind w:firstLine="643" w:firstLineChars="200"/>
        <w:outlineLvl w:val="2"/>
        <w:rPr>
          <w:rFonts w:hint="eastAsia" w:ascii="楷体" w:hAnsi="楷体" w:eastAsia="楷体" w:cs="楷体"/>
          <w:b/>
          <w:bCs/>
          <w:sz w:val="32"/>
          <w:szCs w:val="36"/>
        </w:rPr>
      </w:pPr>
      <w:r>
        <w:rPr>
          <w:rFonts w:hint="eastAsia" w:ascii="楷体" w:hAnsi="楷体" w:eastAsia="楷体" w:cs="楷体"/>
          <w:b/>
          <w:bCs/>
          <w:sz w:val="32"/>
          <w:szCs w:val="36"/>
        </w:rPr>
        <w:t>（一）收入预算总计</w:t>
      </w:r>
      <w:bookmarkStart w:id="12" w:name="PO_part2ABAmount1"/>
      <w:r>
        <w:rPr>
          <w:rFonts w:hint="eastAsia" w:ascii="Times New Roman" w:hAnsi="Times New Roman" w:eastAsia="仿宋_GB2312"/>
          <w:b/>
          <w:bCs/>
          <w:sz w:val="32"/>
          <w:szCs w:val="32"/>
        </w:rPr>
        <w:t>4188.18</w:t>
      </w:r>
      <w:r>
        <w:rPr>
          <w:rFonts w:hint="eastAsia" w:ascii="楷体" w:hAnsi="楷体" w:eastAsia="楷体" w:cs="楷体"/>
          <w:b/>
          <w:bCs/>
          <w:sz w:val="11"/>
          <w:szCs w:val="13"/>
        </w:rPr>
        <w:t xml:space="preserve"> </w:t>
      </w:r>
      <w:bookmarkEnd w:id="12"/>
      <w:r>
        <w:rPr>
          <w:rFonts w:hint="eastAsia" w:ascii="楷体" w:hAnsi="楷体" w:eastAsia="楷体" w:cs="楷体"/>
          <w:b/>
          <w:bCs/>
          <w:sz w:val="32"/>
          <w:szCs w:val="36"/>
        </w:rPr>
        <w:t>万元。包括：</w:t>
      </w:r>
    </w:p>
    <w:p w14:paraId="123E9A55">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1．本年收入合计</w:t>
      </w:r>
      <w:bookmarkStart w:id="13" w:name="PO_part2ABAmount2"/>
      <w:r>
        <w:rPr>
          <w:rFonts w:hint="eastAsia" w:ascii="Times New Roman" w:hAnsi="Times New Roman" w:eastAsia="仿宋_GB2312"/>
          <w:sz w:val="32"/>
          <w:szCs w:val="32"/>
        </w:rPr>
        <w:t>3078.98</w:t>
      </w:r>
      <w:r>
        <w:rPr>
          <w:rFonts w:hint="eastAsia" w:ascii="Times New Roman" w:hAnsi="Times New Roman" w:eastAsia="仿宋_GB2312"/>
          <w:sz w:val="11"/>
          <w:szCs w:val="11"/>
        </w:rPr>
        <w:t xml:space="preserve"> </w:t>
      </w:r>
      <w:bookmarkEnd w:id="13"/>
      <w:r>
        <w:rPr>
          <w:rFonts w:hint="eastAsia" w:ascii="Times New Roman" w:hAnsi="Times New Roman" w:eastAsia="仿宋_GB2312"/>
          <w:sz w:val="32"/>
          <w:szCs w:val="32"/>
        </w:rPr>
        <w:t>万元。</w:t>
      </w:r>
    </w:p>
    <w:p w14:paraId="3626FDB6">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（1）一般公共预算拨款收入</w:t>
      </w:r>
      <w:bookmarkStart w:id="14" w:name="PO_part2ABAmount3"/>
      <w:r>
        <w:rPr>
          <w:rFonts w:hint="eastAsia" w:ascii="Times New Roman" w:hAnsi="Times New Roman" w:eastAsia="仿宋_GB2312"/>
          <w:sz w:val="32"/>
          <w:szCs w:val="32"/>
        </w:rPr>
        <w:t>1498.98</w:t>
      </w:r>
      <w:r>
        <w:rPr>
          <w:rFonts w:hint="eastAsia" w:ascii="Times New Roman" w:hAnsi="Times New Roman" w:eastAsia="仿宋_GB2312"/>
          <w:sz w:val="11"/>
          <w:szCs w:val="11"/>
        </w:rPr>
        <w:t xml:space="preserve"> </w:t>
      </w:r>
      <w:bookmarkEnd w:id="14"/>
      <w:r>
        <w:rPr>
          <w:rFonts w:hint="eastAsia" w:ascii="Times New Roman" w:hAnsi="Times New Roman" w:eastAsia="仿宋_GB2312"/>
          <w:sz w:val="32"/>
          <w:szCs w:val="32"/>
        </w:rPr>
        <w:t>万元，与上年相比</w:t>
      </w:r>
      <w:bookmarkStart w:id="15" w:name="PO_part2ABAmount4"/>
      <w:r>
        <w:rPr>
          <w:rFonts w:hint="eastAsia" w:ascii="Times New Roman" w:hAnsi="Times New Roman" w:eastAsia="仿宋_GB2312"/>
          <w:sz w:val="32"/>
          <w:szCs w:val="32"/>
        </w:rPr>
        <w:t>增加15.03万元，增长1.01%</w:t>
      </w:r>
      <w:r>
        <w:rPr>
          <w:rFonts w:hint="eastAsia" w:ascii="Times New Roman" w:hAnsi="Times New Roman" w:eastAsia="仿宋_GB2312"/>
          <w:sz w:val="11"/>
          <w:szCs w:val="11"/>
        </w:rPr>
        <w:t xml:space="preserve"> </w:t>
      </w:r>
      <w:bookmarkEnd w:id="15"/>
      <w:r>
        <w:rPr>
          <w:rFonts w:hint="eastAsia" w:ascii="Times New Roman" w:hAnsi="Times New Roman" w:eastAsia="仿宋_GB2312"/>
          <w:sz w:val="32"/>
          <w:szCs w:val="32"/>
        </w:rPr>
        <w:t>，主要原因是：</w:t>
      </w:r>
      <w:bookmarkStart w:id="16" w:name="PO_part2ABReason1"/>
      <w:r>
        <w:rPr>
          <w:rFonts w:hint="eastAsia" w:ascii="Times New Roman" w:hAnsi="Times New Roman" w:eastAsia="仿宋_GB2312"/>
          <w:sz w:val="32"/>
          <w:szCs w:val="32"/>
          <w:lang w:val="en-US" w:eastAsia="zh-CN"/>
        </w:rPr>
        <w:t>工资调整，工资福利费用比上年增加</w:t>
      </w:r>
      <w:r>
        <w:rPr>
          <w:rFonts w:hint="eastAsia" w:ascii="Times New Roman" w:hAnsi="Times New Roman" w:eastAsia="仿宋_GB2312"/>
          <w:sz w:val="11"/>
          <w:szCs w:val="11"/>
        </w:rPr>
        <w:t xml:space="preserve"> </w:t>
      </w:r>
      <w:bookmarkEnd w:id="16"/>
      <w:r>
        <w:rPr>
          <w:rFonts w:hint="eastAsia" w:ascii="Times New Roman" w:hAnsi="Times New Roman" w:eastAsia="仿宋_GB2312"/>
          <w:sz w:val="32"/>
          <w:szCs w:val="32"/>
        </w:rPr>
        <w:t>。</w:t>
      </w:r>
    </w:p>
    <w:p w14:paraId="285A7A2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（2）政府性基金预算拨款收入</w:t>
      </w:r>
      <w:bookmarkStart w:id="17" w:name="PO_part2ABAmount5"/>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7"/>
      <w:r>
        <w:rPr>
          <w:rFonts w:hint="eastAsia" w:ascii="Times New Roman" w:hAnsi="Times New Roman" w:eastAsia="仿宋_GB2312"/>
          <w:sz w:val="32"/>
          <w:szCs w:val="32"/>
        </w:rPr>
        <w:t>万元，与上年相比</w:t>
      </w:r>
      <w:bookmarkStart w:id="18" w:name="PO_part2ABAmount6"/>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8"/>
      <w:r>
        <w:rPr>
          <w:rFonts w:hint="eastAsia" w:ascii="Times New Roman" w:hAnsi="Times New Roman" w:eastAsia="仿宋_GB2312"/>
          <w:sz w:val="32"/>
          <w:szCs w:val="32"/>
        </w:rPr>
        <w:t>，主要原因是：</w:t>
      </w:r>
      <w:bookmarkStart w:id="19" w:name="PO_part2ABReason2"/>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19"/>
      <w:r>
        <w:rPr>
          <w:rFonts w:hint="eastAsia" w:ascii="Times New Roman" w:hAnsi="Times New Roman" w:eastAsia="仿宋_GB2312"/>
          <w:sz w:val="32"/>
          <w:szCs w:val="32"/>
        </w:rPr>
        <w:t>。</w:t>
      </w:r>
    </w:p>
    <w:p w14:paraId="57916C46">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（3）国有资本经营预算拨款收入</w:t>
      </w:r>
      <w:bookmarkStart w:id="20" w:name="PO_part2ABAmount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20"/>
      <w:r>
        <w:rPr>
          <w:rFonts w:hint="eastAsia" w:ascii="Times New Roman" w:hAnsi="Times New Roman" w:eastAsia="仿宋_GB2312"/>
          <w:sz w:val="32"/>
          <w:szCs w:val="32"/>
        </w:rPr>
        <w:t>万元，与上年相比</w:t>
      </w:r>
      <w:bookmarkStart w:id="21" w:name="PO_part2ABAmount8"/>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21"/>
      <w:r>
        <w:rPr>
          <w:rFonts w:hint="eastAsia" w:ascii="Times New Roman" w:hAnsi="Times New Roman" w:eastAsia="仿宋_GB2312"/>
          <w:sz w:val="32"/>
          <w:szCs w:val="32"/>
        </w:rPr>
        <w:t>，主要原因是：</w:t>
      </w:r>
      <w:bookmarkStart w:id="22" w:name="PO_part2ABReason3"/>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22"/>
      <w:r>
        <w:rPr>
          <w:rFonts w:hint="eastAsia" w:ascii="Times New Roman" w:hAnsi="Times New Roman" w:eastAsia="仿宋_GB2312"/>
          <w:sz w:val="32"/>
          <w:szCs w:val="32"/>
        </w:rPr>
        <w:t>。</w:t>
      </w:r>
    </w:p>
    <w:p w14:paraId="601CA89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（4）财政专户管理资金收入</w:t>
      </w:r>
      <w:bookmarkStart w:id="23" w:name="PO_part2ABAmount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23"/>
      <w:r>
        <w:rPr>
          <w:rFonts w:hint="eastAsia" w:ascii="Times New Roman" w:hAnsi="Times New Roman" w:eastAsia="仿宋_GB2312"/>
          <w:sz w:val="32"/>
          <w:szCs w:val="32"/>
        </w:rPr>
        <w:t>万元，与上年相比</w:t>
      </w:r>
      <w:bookmarkStart w:id="24" w:name="PO_part2ABAmount10"/>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24"/>
      <w:r>
        <w:rPr>
          <w:rFonts w:hint="eastAsia" w:ascii="Times New Roman" w:hAnsi="Times New Roman" w:eastAsia="仿宋_GB2312"/>
          <w:sz w:val="32"/>
          <w:szCs w:val="32"/>
        </w:rPr>
        <w:t>，主要原因是：</w:t>
      </w:r>
      <w:bookmarkStart w:id="25" w:name="PO_part2ABReason4"/>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25"/>
      <w:r>
        <w:rPr>
          <w:rFonts w:hint="eastAsia" w:ascii="Times New Roman" w:hAnsi="Times New Roman" w:eastAsia="仿宋_GB2312"/>
          <w:sz w:val="32"/>
          <w:szCs w:val="32"/>
        </w:rPr>
        <w:t>。</w:t>
      </w:r>
    </w:p>
    <w:p w14:paraId="09E1FAA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（5）事业收入</w:t>
      </w:r>
      <w:bookmarkStart w:id="26" w:name="PO_part2ABAmount1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26"/>
      <w:r>
        <w:rPr>
          <w:rFonts w:hint="eastAsia" w:ascii="Times New Roman" w:hAnsi="Times New Roman" w:eastAsia="仿宋_GB2312"/>
          <w:sz w:val="32"/>
          <w:szCs w:val="32"/>
        </w:rPr>
        <w:t>万元，与上年相比</w:t>
      </w:r>
      <w:bookmarkStart w:id="27" w:name="PO_part2ABAmount12"/>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27"/>
      <w:r>
        <w:rPr>
          <w:rFonts w:hint="eastAsia" w:ascii="Times New Roman" w:hAnsi="Times New Roman" w:eastAsia="仿宋_GB2312"/>
          <w:sz w:val="32"/>
          <w:szCs w:val="32"/>
        </w:rPr>
        <w:t>，主要原因是：</w:t>
      </w:r>
      <w:bookmarkStart w:id="28" w:name="PO_part2ABReason5"/>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28"/>
      <w:r>
        <w:rPr>
          <w:rFonts w:hint="eastAsia" w:ascii="Times New Roman" w:hAnsi="Times New Roman" w:eastAsia="仿宋_GB2312"/>
          <w:sz w:val="32"/>
          <w:szCs w:val="32"/>
        </w:rPr>
        <w:t>。</w:t>
      </w:r>
    </w:p>
    <w:p w14:paraId="6D73A48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（6）事业单位经营收入</w:t>
      </w:r>
      <w:bookmarkStart w:id="29" w:name="PO_part2ABAmount24"/>
      <w:r>
        <w:rPr>
          <w:rFonts w:hint="eastAsia" w:ascii="Times New Roman" w:hAnsi="Times New Roman" w:eastAsia="仿宋_GB2312"/>
          <w:sz w:val="32"/>
          <w:szCs w:val="32"/>
        </w:rPr>
        <w:t>1580.00</w:t>
      </w:r>
      <w:r>
        <w:rPr>
          <w:rFonts w:hint="eastAsia" w:ascii="Times New Roman" w:hAnsi="Times New Roman" w:eastAsia="仿宋_GB2312"/>
          <w:sz w:val="11"/>
          <w:szCs w:val="11"/>
        </w:rPr>
        <w:t xml:space="preserve"> </w:t>
      </w:r>
      <w:bookmarkEnd w:id="29"/>
      <w:r>
        <w:rPr>
          <w:rFonts w:hint="eastAsia" w:ascii="Times New Roman" w:hAnsi="Times New Roman" w:eastAsia="仿宋_GB2312"/>
          <w:sz w:val="32"/>
          <w:szCs w:val="32"/>
        </w:rPr>
        <w:t>万元，与上年相比</w:t>
      </w:r>
      <w:bookmarkStart w:id="30" w:name="PO_part2ABAmount25"/>
      <w:r>
        <w:rPr>
          <w:rFonts w:hint="eastAsia" w:ascii="Times New Roman" w:hAnsi="Times New Roman" w:eastAsia="仿宋_GB2312"/>
          <w:sz w:val="32"/>
          <w:szCs w:val="32"/>
        </w:rPr>
        <w:t>增加196.00万元，增长14.16%</w:t>
      </w:r>
      <w:r>
        <w:rPr>
          <w:rFonts w:hint="eastAsia" w:ascii="Times New Roman" w:hAnsi="Times New Roman" w:eastAsia="仿宋_GB2312"/>
          <w:sz w:val="11"/>
          <w:szCs w:val="11"/>
        </w:rPr>
        <w:t xml:space="preserve"> </w:t>
      </w:r>
      <w:bookmarkEnd w:id="30"/>
      <w:r>
        <w:rPr>
          <w:rFonts w:hint="eastAsia" w:ascii="Times New Roman" w:hAnsi="Times New Roman" w:eastAsia="仿宋_GB2312"/>
          <w:sz w:val="32"/>
          <w:szCs w:val="32"/>
        </w:rPr>
        <w:t>，主要原因是：</w:t>
      </w:r>
      <w:bookmarkStart w:id="31" w:name="PO_part2ABReason12"/>
      <w:r>
        <w:rPr>
          <w:rFonts w:hint="eastAsia" w:ascii="Times New Roman" w:hAnsi="Times New Roman" w:eastAsia="仿宋_GB2312"/>
          <w:sz w:val="32"/>
          <w:szCs w:val="32"/>
          <w:lang w:val="en-US" w:eastAsia="zh-CN"/>
        </w:rPr>
        <w:t>本年继续走出去，大力开拓省外市场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预计经营收入比上年增加</w:t>
      </w:r>
      <w:r>
        <w:rPr>
          <w:rFonts w:hint="eastAsia" w:ascii="Times New Roman" w:hAnsi="Times New Roman" w:eastAsia="仿宋_GB2312"/>
          <w:sz w:val="11"/>
          <w:szCs w:val="11"/>
        </w:rPr>
        <w:t xml:space="preserve"> </w:t>
      </w:r>
      <w:bookmarkEnd w:id="31"/>
      <w:r>
        <w:rPr>
          <w:rFonts w:hint="eastAsia" w:ascii="Times New Roman" w:hAnsi="Times New Roman" w:eastAsia="仿宋_GB2312"/>
          <w:sz w:val="32"/>
          <w:szCs w:val="32"/>
        </w:rPr>
        <w:t>。</w:t>
      </w:r>
    </w:p>
    <w:p w14:paraId="29DE6A0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（7）上级补助收入</w:t>
      </w:r>
      <w:bookmarkStart w:id="32" w:name="PO_part2ABAmount1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32"/>
      <w:r>
        <w:rPr>
          <w:rFonts w:hint="eastAsia" w:ascii="Times New Roman" w:hAnsi="Times New Roman" w:eastAsia="仿宋_GB2312"/>
          <w:sz w:val="32"/>
          <w:szCs w:val="32"/>
        </w:rPr>
        <w:t>万元，与上年相比</w:t>
      </w:r>
      <w:bookmarkStart w:id="33" w:name="PO_part2ABAmount14"/>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33"/>
      <w:r>
        <w:rPr>
          <w:rFonts w:hint="eastAsia" w:ascii="Times New Roman" w:hAnsi="Times New Roman" w:eastAsia="仿宋_GB2312"/>
          <w:sz w:val="32"/>
          <w:szCs w:val="32"/>
        </w:rPr>
        <w:t>，主要原因是：</w:t>
      </w:r>
      <w:bookmarkStart w:id="34" w:name="PO_part2ABReason6"/>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34"/>
      <w:r>
        <w:rPr>
          <w:rFonts w:hint="eastAsia" w:ascii="Times New Roman" w:hAnsi="Times New Roman" w:eastAsia="仿宋_GB2312"/>
          <w:sz w:val="32"/>
          <w:szCs w:val="32"/>
        </w:rPr>
        <w:t>。</w:t>
      </w:r>
    </w:p>
    <w:p w14:paraId="2E7A6F9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（8）附属单位上缴收入</w:t>
      </w:r>
      <w:bookmarkStart w:id="35" w:name="PO_part2ABAmount15"/>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35"/>
      <w:r>
        <w:rPr>
          <w:rFonts w:hint="eastAsia" w:ascii="Times New Roman" w:hAnsi="Times New Roman" w:eastAsia="仿宋_GB2312"/>
          <w:sz w:val="32"/>
          <w:szCs w:val="32"/>
        </w:rPr>
        <w:t>万元，与上年相比</w:t>
      </w:r>
      <w:bookmarkStart w:id="36" w:name="PO_part2ABAmount16"/>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36"/>
      <w:r>
        <w:rPr>
          <w:rFonts w:hint="eastAsia" w:ascii="Times New Roman" w:hAnsi="Times New Roman" w:eastAsia="仿宋_GB2312"/>
          <w:sz w:val="32"/>
          <w:szCs w:val="32"/>
        </w:rPr>
        <w:t>，主要原因是：</w:t>
      </w:r>
      <w:bookmarkStart w:id="37" w:name="PO_part2ABReason7"/>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37"/>
      <w:r>
        <w:rPr>
          <w:rFonts w:hint="eastAsia" w:ascii="Times New Roman" w:hAnsi="Times New Roman" w:eastAsia="仿宋_GB2312"/>
          <w:sz w:val="32"/>
          <w:szCs w:val="32"/>
        </w:rPr>
        <w:t>。</w:t>
      </w:r>
    </w:p>
    <w:p w14:paraId="5C9BE19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（9）其他收入</w:t>
      </w:r>
      <w:bookmarkStart w:id="38" w:name="PO_part2ABAmount1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38"/>
      <w:r>
        <w:rPr>
          <w:rFonts w:hint="eastAsia" w:ascii="Times New Roman" w:hAnsi="Times New Roman" w:eastAsia="仿宋_GB2312"/>
          <w:sz w:val="32"/>
          <w:szCs w:val="32"/>
        </w:rPr>
        <w:t>万元，与上年相比</w:t>
      </w:r>
      <w:bookmarkStart w:id="39" w:name="PO_part2ABAmount18"/>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39"/>
      <w:r>
        <w:rPr>
          <w:rFonts w:hint="eastAsia" w:ascii="Times New Roman" w:hAnsi="Times New Roman" w:eastAsia="仿宋_GB2312"/>
          <w:sz w:val="32"/>
          <w:szCs w:val="32"/>
        </w:rPr>
        <w:t>，主要原因是：</w:t>
      </w:r>
      <w:bookmarkStart w:id="40" w:name="PO_part2ABReason8"/>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40"/>
      <w:r>
        <w:rPr>
          <w:rFonts w:hint="eastAsia" w:ascii="Times New Roman" w:hAnsi="Times New Roman" w:eastAsia="仿宋_GB2312"/>
          <w:sz w:val="32"/>
          <w:szCs w:val="32"/>
        </w:rPr>
        <w:t>。</w:t>
      </w:r>
    </w:p>
    <w:p w14:paraId="1B909DB8">
      <w:pPr>
        <w:spacing w:line="600" w:lineRule="exact"/>
        <w:ind w:firstLine="640" w:firstLineChars="200"/>
        <w:rPr>
          <w:rFonts w:hint="eastAsia" w:ascii="仿宋" w:hAnsi="仿宋" w:eastAsia="仿宋" w:cs="仿宋"/>
          <w:sz w:val="31"/>
          <w:szCs w:val="31"/>
        </w:rPr>
      </w:pPr>
      <w:r>
        <w:rPr>
          <w:rFonts w:hint="eastAsia" w:ascii="Times New Roman" w:hAnsi="Times New Roman" w:eastAsia="仿宋_GB2312"/>
          <w:sz w:val="32"/>
          <w:szCs w:val="32"/>
        </w:rPr>
        <w:t>2．上年结转结余</w:t>
      </w:r>
      <w:bookmarkStart w:id="41" w:name="PO_part2ABAmount19"/>
      <w:r>
        <w:rPr>
          <w:rFonts w:hint="eastAsia" w:ascii="Times New Roman" w:hAnsi="Times New Roman" w:eastAsia="仿宋_GB2312"/>
          <w:sz w:val="32"/>
          <w:szCs w:val="32"/>
        </w:rPr>
        <w:t>1109.20</w:t>
      </w:r>
      <w:r>
        <w:rPr>
          <w:rFonts w:hint="eastAsia" w:ascii="Times New Roman" w:hAnsi="Times New Roman" w:eastAsia="仿宋_GB2312"/>
          <w:sz w:val="11"/>
          <w:szCs w:val="11"/>
        </w:rPr>
        <w:t xml:space="preserve"> </w:t>
      </w:r>
      <w:bookmarkEnd w:id="41"/>
      <w:r>
        <w:rPr>
          <w:rFonts w:hint="eastAsia" w:ascii="Times New Roman" w:hAnsi="Times New Roman" w:eastAsia="仿宋_GB2312"/>
          <w:sz w:val="32"/>
          <w:szCs w:val="32"/>
        </w:rPr>
        <w:t>万元。与上年相比</w:t>
      </w:r>
      <w:bookmarkStart w:id="42" w:name="PO_part2ABAmount20"/>
      <w:r>
        <w:rPr>
          <w:rFonts w:hint="eastAsia" w:ascii="Times New Roman" w:hAnsi="Times New Roman" w:eastAsia="仿宋_GB2312"/>
          <w:sz w:val="32"/>
          <w:szCs w:val="32"/>
        </w:rPr>
        <w:t>减少2071.8万元，下降65.13%</w:t>
      </w:r>
      <w:r>
        <w:rPr>
          <w:rFonts w:hint="eastAsia" w:ascii="Times New Roman" w:hAnsi="Times New Roman" w:eastAsia="仿宋_GB2312"/>
          <w:sz w:val="11"/>
          <w:szCs w:val="11"/>
        </w:rPr>
        <w:t xml:space="preserve"> </w:t>
      </w:r>
      <w:bookmarkEnd w:id="42"/>
      <w:r>
        <w:rPr>
          <w:rFonts w:hint="eastAsia" w:ascii="Times New Roman" w:hAnsi="Times New Roman" w:eastAsia="仿宋_GB2312"/>
          <w:sz w:val="32"/>
          <w:szCs w:val="32"/>
        </w:rPr>
        <w:t>，主要原因是：</w:t>
      </w:r>
      <w:bookmarkStart w:id="43" w:name="PO_part2ABReason9"/>
      <w:r>
        <w:rPr>
          <w:rFonts w:hint="eastAsia" w:ascii="Times New Roman" w:hAnsi="Times New Roman" w:eastAsia="仿宋_GB2312"/>
          <w:sz w:val="32"/>
          <w:szCs w:val="32"/>
          <w:lang w:val="en-US" w:eastAsia="zh-CN"/>
        </w:rPr>
        <w:t>本年特种设备作业人员考试场地建设项目仅剩余部分工程费用未支付，使用上年结转结余资金较上年减少</w:t>
      </w:r>
      <w:r>
        <w:rPr>
          <w:rFonts w:hint="eastAsia" w:ascii="Times New Roman" w:hAnsi="Times New Roman" w:eastAsia="仿宋_GB2312"/>
          <w:sz w:val="11"/>
          <w:szCs w:val="11"/>
        </w:rPr>
        <w:t xml:space="preserve"> </w:t>
      </w:r>
      <w:bookmarkEnd w:id="43"/>
      <w:r>
        <w:rPr>
          <w:rFonts w:ascii="仿宋" w:hAnsi="仿宋" w:eastAsia="仿宋" w:cs="仿宋"/>
          <w:spacing w:val="1"/>
          <w:sz w:val="31"/>
          <w:szCs w:val="31"/>
        </w:rPr>
        <w:t>。</w:t>
      </w:r>
    </w:p>
    <w:p w14:paraId="3BBB93CF">
      <w:pPr>
        <w:spacing w:line="600" w:lineRule="exact"/>
        <w:ind w:firstLine="643" w:firstLineChars="200"/>
        <w:outlineLvl w:val="2"/>
        <w:rPr>
          <w:rFonts w:hint="eastAsia" w:ascii="楷体" w:hAnsi="楷体" w:eastAsia="楷体" w:cs="楷体"/>
          <w:b/>
          <w:bCs/>
          <w:sz w:val="32"/>
          <w:szCs w:val="36"/>
        </w:rPr>
      </w:pPr>
      <w:r>
        <w:rPr>
          <w:rFonts w:hint="eastAsia" w:ascii="楷体" w:hAnsi="楷体" w:eastAsia="楷体" w:cs="楷体"/>
          <w:b/>
          <w:bCs/>
          <w:sz w:val="32"/>
          <w:szCs w:val="36"/>
        </w:rPr>
        <w:t>（二）支出预算总计</w:t>
      </w:r>
      <w:bookmarkStart w:id="44" w:name="PO_part2ABAmount21"/>
      <w:r>
        <w:rPr>
          <w:rFonts w:hint="eastAsia" w:ascii="Times New Roman" w:hAnsi="Times New Roman" w:eastAsia="仿宋_GB2312"/>
          <w:b/>
          <w:bCs/>
          <w:sz w:val="32"/>
          <w:szCs w:val="32"/>
        </w:rPr>
        <w:t>4188.18</w:t>
      </w:r>
      <w:r>
        <w:rPr>
          <w:rFonts w:hint="eastAsia" w:ascii="楷体" w:hAnsi="楷体" w:eastAsia="楷体" w:cs="楷体"/>
          <w:b/>
          <w:bCs/>
          <w:sz w:val="11"/>
          <w:szCs w:val="13"/>
        </w:rPr>
        <w:t xml:space="preserve"> </w:t>
      </w:r>
      <w:bookmarkEnd w:id="44"/>
      <w:r>
        <w:rPr>
          <w:rFonts w:hint="eastAsia" w:ascii="楷体" w:hAnsi="楷体" w:eastAsia="楷体" w:cs="楷体"/>
          <w:b/>
          <w:bCs/>
          <w:sz w:val="32"/>
          <w:szCs w:val="36"/>
        </w:rPr>
        <w:t>万元。包括：</w:t>
      </w:r>
    </w:p>
    <w:p w14:paraId="14C36EA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1．本年支出合计</w:t>
      </w:r>
      <w:bookmarkStart w:id="45" w:name="PO_part2ABAmount22"/>
      <w:r>
        <w:rPr>
          <w:rFonts w:hint="eastAsia" w:ascii="Times New Roman" w:hAnsi="Times New Roman" w:eastAsia="仿宋_GB2312"/>
          <w:sz w:val="32"/>
          <w:szCs w:val="32"/>
        </w:rPr>
        <w:t>4188.18</w:t>
      </w:r>
      <w:r>
        <w:rPr>
          <w:rFonts w:hint="eastAsia" w:ascii="Times New Roman" w:hAnsi="Times New Roman" w:eastAsia="仿宋_GB2312"/>
          <w:sz w:val="11"/>
          <w:szCs w:val="11"/>
        </w:rPr>
        <w:t xml:space="preserve"> </w:t>
      </w:r>
      <w:bookmarkEnd w:id="45"/>
      <w:r>
        <w:rPr>
          <w:rFonts w:hint="eastAsia" w:ascii="Times New Roman" w:hAnsi="Times New Roman" w:eastAsia="仿宋_GB2312"/>
          <w:sz w:val="32"/>
          <w:szCs w:val="32"/>
        </w:rPr>
        <w:t>万元。</w:t>
      </w:r>
    </w:p>
    <w:p w14:paraId="1B40F15A">
      <w:pPr>
        <w:spacing w:line="600" w:lineRule="exact"/>
        <w:ind w:firstLine="640" w:firstLineChars="200"/>
        <w:rPr>
          <w:rFonts w:ascii="Times New Roman" w:hAnsi="Times New Roman" w:eastAsia="仿宋_GB2312"/>
          <w:sz w:val="32"/>
          <w:szCs w:val="32"/>
        </w:rPr>
      </w:pPr>
      <w:bookmarkStart w:id="46" w:name="PO_part2ABReason10"/>
      <w:r>
        <w:rPr>
          <w:rFonts w:hint="eastAsia" w:ascii="Times New Roman" w:hAnsi="Times New Roman" w:eastAsia="仿宋_GB2312"/>
          <w:sz w:val="32"/>
          <w:szCs w:val="32"/>
        </w:rPr>
        <w:t>（1）一般公共服务（类）支出3738.68万元，主要用于</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人员工资支出、事业发展经费支出、事业单位经营支出</w:t>
      </w:r>
      <w:r>
        <w:rPr>
          <w:rFonts w:hint="eastAsia" w:ascii="Times New Roman" w:hAnsi="Times New Roman" w:eastAsia="仿宋_GB2312"/>
          <w:sz w:val="32"/>
          <w:szCs w:val="32"/>
        </w:rPr>
        <w:t>；与上年相比减少1864.83万元，下降33.28%，主要原因是：</w:t>
      </w:r>
      <w:r>
        <w:rPr>
          <w:rFonts w:hint="eastAsia" w:ascii="Times New Roman" w:hAnsi="Times New Roman" w:eastAsia="仿宋_GB2312"/>
          <w:sz w:val="32"/>
          <w:szCs w:val="32"/>
          <w:lang w:val="en-US" w:eastAsia="zh-CN"/>
        </w:rPr>
        <w:t>本年特种设备作业人员考试场地建设项目仅剩余部分工程费用未支付，使用上年结转结余资金较上年减少</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（2）社会保障和就业（类）支出249.51万元，主要用于：</w:t>
      </w:r>
      <w:r>
        <w:rPr>
          <w:rFonts w:hint="eastAsia" w:ascii="Times New Roman" w:hAnsi="Times New Roman" w:eastAsia="仿宋_GB2312"/>
          <w:sz w:val="32"/>
          <w:szCs w:val="32"/>
          <w:lang w:val="en-US" w:eastAsia="zh-CN"/>
        </w:rPr>
        <w:t>退休人员经费支出、在职人员机关养老险及机关职业年金等</w:t>
      </w:r>
      <w:r>
        <w:rPr>
          <w:rFonts w:hint="eastAsia" w:ascii="Times New Roman" w:hAnsi="Times New Roman" w:eastAsia="仿宋_GB2312"/>
          <w:sz w:val="32"/>
          <w:szCs w:val="32"/>
        </w:rPr>
        <w:t>；与上年相比减少2.64万元，下降1.05%，主要原因是：</w:t>
      </w:r>
      <w:r>
        <w:rPr>
          <w:rFonts w:hint="eastAsia" w:ascii="Times New Roman" w:hAnsi="Times New Roman" w:eastAsia="仿宋_GB2312"/>
          <w:sz w:val="32"/>
          <w:szCs w:val="32"/>
          <w:lang w:val="en-US" w:eastAsia="zh-CN"/>
        </w:rPr>
        <w:t>在职人员退休社会保障和就业等支出减少</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（3）卫生健康（类）支出98.00万元，主要用于：</w:t>
      </w:r>
      <w:r>
        <w:rPr>
          <w:rFonts w:hint="eastAsia" w:ascii="Times New Roman" w:hAnsi="Times New Roman" w:eastAsia="仿宋_GB2312"/>
          <w:sz w:val="32"/>
          <w:szCs w:val="32"/>
          <w:lang w:val="en-US" w:eastAsia="zh-CN"/>
        </w:rPr>
        <w:t>事业单位医疗及公务员医疗补助</w:t>
      </w:r>
      <w:r>
        <w:rPr>
          <w:rFonts w:hint="eastAsia" w:ascii="Times New Roman" w:hAnsi="Times New Roman" w:eastAsia="仿宋_GB2312"/>
          <w:sz w:val="32"/>
          <w:szCs w:val="32"/>
        </w:rPr>
        <w:t>；与上年相比增加7.60万元，增长8.41%，主要原因是：</w:t>
      </w:r>
      <w:r>
        <w:rPr>
          <w:rFonts w:hint="eastAsia" w:ascii="Times New Roman" w:hAnsi="Times New Roman" w:eastAsia="仿宋_GB2312"/>
          <w:sz w:val="32"/>
          <w:szCs w:val="32"/>
          <w:lang w:val="en-US" w:eastAsia="zh-CN"/>
        </w:rPr>
        <w:t>事业单位医疗及公务员医疗补助基数调整，金额增加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（4）住房保障（类）支出102.00万元，主要用于：：</w:t>
      </w:r>
      <w:r>
        <w:rPr>
          <w:rFonts w:hint="eastAsia" w:ascii="Times New Roman" w:hAnsi="Times New Roman" w:eastAsia="仿宋_GB2312"/>
          <w:sz w:val="32"/>
          <w:szCs w:val="32"/>
          <w:lang w:val="en-US" w:eastAsia="zh-CN"/>
        </w:rPr>
        <w:t>住房公积金</w:t>
      </w:r>
      <w:r>
        <w:rPr>
          <w:rFonts w:hint="eastAsia" w:ascii="Times New Roman" w:hAnsi="Times New Roman" w:eastAsia="仿宋_GB2312"/>
          <w:sz w:val="32"/>
          <w:szCs w:val="32"/>
        </w:rPr>
        <w:t>；与上年相比减少0.9万元，下降0.87%，主要原因是：</w:t>
      </w:r>
      <w:r>
        <w:rPr>
          <w:rFonts w:hint="eastAsia" w:ascii="Times New Roman" w:hAnsi="Times New Roman" w:eastAsia="仿宋_GB2312"/>
          <w:sz w:val="32"/>
          <w:szCs w:val="32"/>
          <w:lang w:val="en-US" w:eastAsia="zh-CN"/>
        </w:rPr>
        <w:t>在职人员退休，住房公积金有所减少</w:t>
      </w:r>
      <w:r>
        <w:rPr>
          <w:rFonts w:hint="eastAsia" w:ascii="Times New Roman" w:hAnsi="Times New Roman" w:eastAsia="仿宋_GB2312"/>
          <w:sz w:val="32"/>
          <w:szCs w:val="32"/>
        </w:rPr>
        <w:t>。</w:t>
      </w:r>
      <w:r>
        <w:rPr>
          <w:rFonts w:hint="eastAsia" w:ascii="Times New Roman" w:hAnsi="Times New Roman" w:eastAsia="仿宋_GB2312"/>
          <w:sz w:val="11"/>
          <w:szCs w:val="11"/>
        </w:rPr>
        <w:t xml:space="preserve"> </w:t>
      </w:r>
      <w:bookmarkEnd w:id="46"/>
    </w:p>
    <w:p w14:paraId="1D10C6CC">
      <w:pPr>
        <w:spacing w:line="600" w:lineRule="exact"/>
        <w:ind w:firstLine="640" w:firstLineChars="200"/>
        <w:rPr>
          <w:rFonts w:hint="eastAsia" w:ascii="仿宋" w:hAnsi="仿宋" w:eastAsia="仿宋" w:cs="仿宋"/>
          <w:sz w:val="11"/>
          <w:szCs w:val="11"/>
        </w:rPr>
      </w:pPr>
      <w:r>
        <w:rPr>
          <w:rFonts w:hint="eastAsia" w:ascii="Times New Roman" w:hAnsi="Times New Roman" w:eastAsia="仿宋_GB2312"/>
          <w:sz w:val="32"/>
          <w:szCs w:val="32"/>
        </w:rPr>
        <w:t>2．年终结转结余</w:t>
      </w:r>
      <w:bookmarkStart w:id="47" w:name="PO_part2ABAmount2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47"/>
      <w:r>
        <w:rPr>
          <w:rFonts w:hint="eastAsia" w:ascii="Times New Roman" w:hAnsi="Times New Roman" w:eastAsia="仿宋_GB2312"/>
          <w:sz w:val="32"/>
          <w:szCs w:val="32"/>
        </w:rPr>
        <w:t>万元，与上年相比</w:t>
      </w:r>
      <w:bookmarkStart w:id="48" w:name="PO_part2ABAmount26"/>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48"/>
      <w:r>
        <w:rPr>
          <w:rFonts w:hint="eastAsia" w:ascii="Times New Roman" w:hAnsi="Times New Roman" w:eastAsia="仿宋_GB2312"/>
          <w:sz w:val="32"/>
          <w:szCs w:val="32"/>
        </w:rPr>
        <w:t>，主要原因是：</w:t>
      </w:r>
      <w:bookmarkStart w:id="49" w:name="PO_part2ABReason11"/>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49"/>
      <w:r>
        <w:rPr>
          <w:rFonts w:hint="eastAsia" w:ascii="Times New Roman" w:hAnsi="Times New Roman" w:eastAsia="仿宋_GB2312"/>
          <w:sz w:val="32"/>
          <w:szCs w:val="32"/>
        </w:rPr>
        <w:t>。</w:t>
      </w:r>
    </w:p>
    <w:p w14:paraId="0B836691">
      <w:pPr>
        <w:spacing w:before="156" w:beforeLines="50"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二、收入预算情况说明</w:t>
      </w:r>
    </w:p>
    <w:p w14:paraId="6FB06E50">
      <w:pPr>
        <w:spacing w:line="600" w:lineRule="exact"/>
        <w:ind w:firstLine="640" w:firstLineChars="200"/>
        <w:rPr>
          <w:rFonts w:ascii="Times New Roman" w:hAnsi="Times New Roman" w:eastAsia="仿宋_GB2312"/>
          <w:sz w:val="32"/>
          <w:szCs w:val="32"/>
        </w:rPr>
      </w:pPr>
      <w:bookmarkStart w:id="50" w:name="PO_part2A1Amount1"/>
      <w:r>
        <w:rPr>
          <w:rFonts w:hint="eastAsia" w:ascii="Times New Roman" w:hAnsi="Times New Roman" w:eastAsia="仿宋_GB2312"/>
          <w:sz w:val="32"/>
          <w:szCs w:val="32"/>
        </w:rPr>
        <w:t>内蒙古自治区特种设备检验研究院呼伦贝尔分院</w:t>
      </w:r>
      <w:r>
        <w:rPr>
          <w:rFonts w:hint="eastAsia" w:ascii="Times New Roman" w:hAnsi="Times New Roman" w:eastAsia="仿宋_GB2312"/>
          <w:sz w:val="11"/>
          <w:szCs w:val="11"/>
        </w:rPr>
        <w:t xml:space="preserve"> </w:t>
      </w:r>
      <w:bookmarkEnd w:id="50"/>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年度收入预算总计</w:t>
      </w:r>
      <w:bookmarkStart w:id="51" w:name="PO_part2A1Amount2"/>
      <w:r>
        <w:rPr>
          <w:rFonts w:hint="eastAsia" w:ascii="Times New Roman" w:hAnsi="Times New Roman" w:eastAsia="仿宋_GB2312"/>
          <w:sz w:val="32"/>
          <w:szCs w:val="32"/>
        </w:rPr>
        <w:t>4188.18</w:t>
      </w:r>
      <w:r>
        <w:rPr>
          <w:rFonts w:hint="eastAsia" w:ascii="Times New Roman" w:hAnsi="Times New Roman" w:eastAsia="仿宋_GB2312"/>
          <w:sz w:val="11"/>
          <w:szCs w:val="11"/>
        </w:rPr>
        <w:t xml:space="preserve"> </w:t>
      </w:r>
      <w:bookmarkEnd w:id="51"/>
      <w:r>
        <w:rPr>
          <w:rFonts w:hint="eastAsia" w:ascii="Times New Roman" w:hAnsi="Times New Roman" w:eastAsia="仿宋_GB2312"/>
          <w:sz w:val="11"/>
          <w:szCs w:val="11"/>
        </w:rPr>
        <w:t xml:space="preserve"> </w:t>
      </w:r>
      <w:r>
        <w:rPr>
          <w:rFonts w:hint="eastAsia" w:ascii="Times New Roman" w:hAnsi="Times New Roman" w:eastAsia="仿宋_GB2312"/>
          <w:sz w:val="32"/>
          <w:szCs w:val="32"/>
        </w:rPr>
        <w:t>万元，包括本年收入</w:t>
      </w:r>
      <w:bookmarkStart w:id="52" w:name="PO_part2A1Amount3"/>
      <w:r>
        <w:rPr>
          <w:rFonts w:hint="eastAsia" w:ascii="Times New Roman" w:hAnsi="Times New Roman" w:eastAsia="仿宋_GB2312"/>
          <w:sz w:val="32"/>
          <w:szCs w:val="32"/>
        </w:rPr>
        <w:t>3078.98</w:t>
      </w:r>
      <w:r>
        <w:rPr>
          <w:rFonts w:hint="eastAsia" w:ascii="Times New Roman" w:hAnsi="Times New Roman" w:eastAsia="仿宋_GB2312"/>
          <w:sz w:val="11"/>
          <w:szCs w:val="11"/>
        </w:rPr>
        <w:t xml:space="preserve"> </w:t>
      </w:r>
      <w:bookmarkEnd w:id="52"/>
      <w:r>
        <w:rPr>
          <w:rFonts w:hint="eastAsia" w:ascii="Times New Roman" w:hAnsi="Times New Roman" w:eastAsia="仿宋_GB2312"/>
          <w:sz w:val="32"/>
          <w:szCs w:val="32"/>
        </w:rPr>
        <w:t>万元，上年结转结余</w:t>
      </w:r>
      <w:bookmarkStart w:id="53" w:name="PO_part2A1Amount4"/>
      <w:r>
        <w:rPr>
          <w:rFonts w:hint="eastAsia" w:ascii="Times New Roman" w:hAnsi="Times New Roman" w:eastAsia="仿宋_GB2312"/>
          <w:sz w:val="32"/>
          <w:szCs w:val="32"/>
        </w:rPr>
        <w:t>1109.20</w:t>
      </w:r>
      <w:r>
        <w:rPr>
          <w:rFonts w:hint="eastAsia" w:ascii="Times New Roman" w:hAnsi="Times New Roman" w:eastAsia="仿宋_GB2312"/>
          <w:sz w:val="11"/>
          <w:szCs w:val="11"/>
        </w:rPr>
        <w:t xml:space="preserve"> </w:t>
      </w:r>
      <w:bookmarkEnd w:id="53"/>
      <w:r>
        <w:rPr>
          <w:rFonts w:hint="eastAsia" w:ascii="Times New Roman" w:hAnsi="Times New Roman" w:eastAsia="仿宋_GB2312"/>
          <w:sz w:val="32"/>
          <w:szCs w:val="32"/>
        </w:rPr>
        <w:t>万元。其中：</w:t>
      </w:r>
    </w:p>
    <w:p w14:paraId="309259C7">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本年一般公共预算收入</w:t>
      </w:r>
      <w:bookmarkStart w:id="54" w:name="PO_part2A1Amount5"/>
      <w:r>
        <w:rPr>
          <w:rFonts w:hint="eastAsia" w:ascii="Times New Roman" w:hAnsi="Times New Roman" w:eastAsia="仿宋_GB2312"/>
          <w:sz w:val="32"/>
          <w:szCs w:val="32"/>
        </w:rPr>
        <w:t>1498.98</w:t>
      </w:r>
      <w:r>
        <w:rPr>
          <w:rFonts w:hint="eastAsia" w:ascii="Times New Roman" w:hAnsi="Times New Roman" w:eastAsia="仿宋_GB2312"/>
          <w:sz w:val="11"/>
          <w:szCs w:val="11"/>
        </w:rPr>
        <w:t xml:space="preserve"> </w:t>
      </w:r>
      <w:bookmarkEnd w:id="54"/>
      <w:r>
        <w:rPr>
          <w:rFonts w:hint="eastAsia" w:ascii="Times New Roman" w:hAnsi="Times New Roman" w:eastAsia="仿宋_GB2312"/>
          <w:sz w:val="32"/>
          <w:szCs w:val="32"/>
        </w:rPr>
        <w:t>万元，占</w:t>
      </w:r>
      <w:bookmarkStart w:id="55" w:name="PO_part2A1Amount6"/>
      <w:r>
        <w:rPr>
          <w:rFonts w:hint="eastAsia" w:ascii="Times New Roman" w:hAnsi="Times New Roman" w:eastAsia="仿宋_GB2312"/>
          <w:sz w:val="32"/>
          <w:szCs w:val="32"/>
        </w:rPr>
        <w:t>35.79</w:t>
      </w:r>
      <w:r>
        <w:rPr>
          <w:rFonts w:hint="eastAsia" w:ascii="Times New Roman" w:hAnsi="Times New Roman" w:eastAsia="仿宋_GB2312"/>
          <w:sz w:val="22"/>
          <w:szCs w:val="22"/>
        </w:rPr>
        <w:t xml:space="preserve"> </w:t>
      </w:r>
      <w:bookmarkEnd w:id="55"/>
      <w:r>
        <w:rPr>
          <w:rFonts w:hint="eastAsia" w:ascii="Times New Roman" w:hAnsi="Times New Roman" w:eastAsia="仿宋_GB2312"/>
          <w:sz w:val="32"/>
          <w:szCs w:val="32"/>
        </w:rPr>
        <w:t>%；</w:t>
      </w:r>
    </w:p>
    <w:p w14:paraId="080C68A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本年政府性基金预算收入</w:t>
      </w:r>
      <w:bookmarkStart w:id="56" w:name="PO_part2A1Amount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6"/>
      <w:r>
        <w:rPr>
          <w:rFonts w:hint="eastAsia" w:ascii="Times New Roman" w:hAnsi="Times New Roman" w:eastAsia="仿宋_GB2312"/>
          <w:sz w:val="32"/>
          <w:szCs w:val="32"/>
        </w:rPr>
        <w:t>万元，占</w:t>
      </w:r>
      <w:bookmarkStart w:id="57" w:name="PO_part2A1Amount8"/>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7"/>
      <w:r>
        <w:rPr>
          <w:rFonts w:hint="eastAsia" w:ascii="Times New Roman" w:hAnsi="Times New Roman" w:eastAsia="仿宋_GB2312"/>
          <w:sz w:val="32"/>
          <w:szCs w:val="32"/>
        </w:rPr>
        <w:t>%；</w:t>
      </w:r>
    </w:p>
    <w:p w14:paraId="4BA5CBD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本年国有资本经营预算收入</w:t>
      </w:r>
      <w:bookmarkStart w:id="58" w:name="PO_part2A1Amount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8"/>
      <w:r>
        <w:rPr>
          <w:rFonts w:hint="eastAsia" w:ascii="Times New Roman" w:hAnsi="Times New Roman" w:eastAsia="仿宋_GB2312"/>
          <w:sz w:val="32"/>
          <w:szCs w:val="32"/>
        </w:rPr>
        <w:t>万元，占</w:t>
      </w:r>
      <w:bookmarkStart w:id="59" w:name="PO_part2A1Amount10"/>
      <w:r>
        <w:rPr>
          <w:rFonts w:hint="eastAsia" w:ascii="Times New Roman" w:hAnsi="Times New Roman" w:eastAsia="仿宋_GB2312"/>
          <w:sz w:val="32"/>
          <w:szCs w:val="32"/>
        </w:rPr>
        <w:t>0.00</w:t>
      </w:r>
      <w:r>
        <w:rPr>
          <w:rFonts w:hint="eastAsia" w:ascii="Times New Roman" w:hAnsi="Times New Roman" w:eastAsia="仿宋_GB2312"/>
          <w:sz w:val="24"/>
        </w:rPr>
        <w:t xml:space="preserve"> </w:t>
      </w:r>
      <w:bookmarkEnd w:id="59"/>
      <w:r>
        <w:rPr>
          <w:rFonts w:hint="eastAsia" w:ascii="Times New Roman" w:hAnsi="Times New Roman" w:eastAsia="仿宋_GB2312"/>
          <w:sz w:val="32"/>
          <w:szCs w:val="32"/>
        </w:rPr>
        <w:t>%；</w:t>
      </w:r>
    </w:p>
    <w:p w14:paraId="1205D69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本年财政专户管理资金</w:t>
      </w:r>
      <w:bookmarkStart w:id="60" w:name="PO_part2A1Amount1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0"/>
      <w:r>
        <w:rPr>
          <w:rFonts w:hint="eastAsia" w:ascii="Times New Roman" w:hAnsi="Times New Roman" w:eastAsia="仿宋_GB2312"/>
          <w:sz w:val="32"/>
          <w:szCs w:val="32"/>
        </w:rPr>
        <w:t>万元，占</w:t>
      </w:r>
      <w:bookmarkStart w:id="61" w:name="PO_part2A1Amount12"/>
      <w:r>
        <w:rPr>
          <w:rFonts w:hint="eastAsia" w:ascii="Times New Roman" w:hAnsi="Times New Roman" w:eastAsia="仿宋_GB2312"/>
          <w:sz w:val="32"/>
          <w:szCs w:val="32"/>
        </w:rPr>
        <w:t xml:space="preserve">0.00 </w:t>
      </w:r>
      <w:bookmarkEnd w:id="61"/>
      <w:r>
        <w:rPr>
          <w:rFonts w:hint="eastAsia" w:ascii="Times New Roman" w:hAnsi="Times New Roman" w:eastAsia="仿宋_GB2312"/>
          <w:sz w:val="32"/>
          <w:szCs w:val="32"/>
        </w:rPr>
        <w:t>%；</w:t>
      </w:r>
    </w:p>
    <w:p w14:paraId="36FD303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本年事业收入</w:t>
      </w:r>
      <w:bookmarkStart w:id="62" w:name="PO_part2A1Amount1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2"/>
      <w:r>
        <w:rPr>
          <w:rFonts w:hint="eastAsia" w:ascii="Times New Roman" w:hAnsi="Times New Roman" w:eastAsia="仿宋_GB2312"/>
          <w:sz w:val="32"/>
          <w:szCs w:val="32"/>
        </w:rPr>
        <w:t>万元，占</w:t>
      </w:r>
      <w:bookmarkStart w:id="63" w:name="PO_part2A1Amount14"/>
      <w:r>
        <w:rPr>
          <w:rFonts w:hint="eastAsia" w:ascii="Times New Roman" w:hAnsi="Times New Roman" w:eastAsia="仿宋_GB2312"/>
          <w:sz w:val="32"/>
          <w:szCs w:val="32"/>
        </w:rPr>
        <w:t xml:space="preserve">0.00 </w:t>
      </w:r>
      <w:bookmarkEnd w:id="63"/>
      <w:r>
        <w:rPr>
          <w:rFonts w:hint="eastAsia" w:ascii="Times New Roman" w:hAnsi="Times New Roman" w:eastAsia="仿宋_GB2312"/>
          <w:sz w:val="32"/>
          <w:szCs w:val="32"/>
        </w:rPr>
        <w:t>%；</w:t>
      </w:r>
    </w:p>
    <w:p w14:paraId="2DAC8B96">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本年事业单位经营收入</w:t>
      </w:r>
      <w:bookmarkStart w:id="64" w:name="PO_part2A1Amount15"/>
      <w:r>
        <w:rPr>
          <w:rFonts w:hint="eastAsia" w:ascii="Times New Roman" w:hAnsi="Times New Roman" w:eastAsia="仿宋_GB2312"/>
          <w:sz w:val="32"/>
          <w:szCs w:val="32"/>
        </w:rPr>
        <w:t>1580.00</w:t>
      </w:r>
      <w:r>
        <w:rPr>
          <w:rFonts w:hint="eastAsia" w:ascii="Times New Roman" w:hAnsi="Times New Roman" w:eastAsia="仿宋_GB2312"/>
          <w:sz w:val="11"/>
          <w:szCs w:val="11"/>
        </w:rPr>
        <w:t xml:space="preserve"> </w:t>
      </w:r>
      <w:bookmarkEnd w:id="64"/>
      <w:r>
        <w:rPr>
          <w:rFonts w:hint="eastAsia" w:ascii="Times New Roman" w:hAnsi="Times New Roman" w:eastAsia="仿宋_GB2312"/>
          <w:sz w:val="32"/>
          <w:szCs w:val="32"/>
        </w:rPr>
        <w:t>万元，占</w:t>
      </w:r>
      <w:bookmarkStart w:id="65" w:name="PO_part2A1Amount16"/>
      <w:r>
        <w:rPr>
          <w:rFonts w:hint="eastAsia" w:ascii="Times New Roman" w:hAnsi="Times New Roman" w:eastAsia="仿宋_GB2312"/>
          <w:sz w:val="32"/>
          <w:szCs w:val="32"/>
        </w:rPr>
        <w:t xml:space="preserve">37.73 </w:t>
      </w:r>
      <w:bookmarkEnd w:id="65"/>
      <w:r>
        <w:rPr>
          <w:rFonts w:hint="eastAsia" w:ascii="Times New Roman" w:hAnsi="Times New Roman" w:eastAsia="仿宋_GB2312"/>
          <w:sz w:val="32"/>
          <w:szCs w:val="32"/>
        </w:rPr>
        <w:t>%；</w:t>
      </w:r>
    </w:p>
    <w:p w14:paraId="55A4874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本年上级补助收入</w:t>
      </w:r>
      <w:bookmarkStart w:id="66" w:name="PO_part2A1Amount1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6"/>
      <w:r>
        <w:rPr>
          <w:rFonts w:hint="eastAsia" w:ascii="Times New Roman" w:hAnsi="Times New Roman" w:eastAsia="仿宋_GB2312"/>
          <w:sz w:val="32"/>
          <w:szCs w:val="32"/>
        </w:rPr>
        <w:t>万元，占</w:t>
      </w:r>
      <w:bookmarkStart w:id="67" w:name="PO_part2A1Amount18"/>
      <w:r>
        <w:rPr>
          <w:rFonts w:hint="eastAsia" w:ascii="Times New Roman" w:hAnsi="Times New Roman" w:eastAsia="仿宋_GB2312"/>
          <w:sz w:val="32"/>
          <w:szCs w:val="32"/>
        </w:rPr>
        <w:t xml:space="preserve">0.00 </w:t>
      </w:r>
      <w:bookmarkEnd w:id="67"/>
      <w:r>
        <w:rPr>
          <w:rFonts w:hint="eastAsia" w:ascii="Times New Roman" w:hAnsi="Times New Roman" w:eastAsia="仿宋_GB2312"/>
          <w:sz w:val="32"/>
          <w:szCs w:val="32"/>
        </w:rPr>
        <w:t>%；</w:t>
      </w:r>
    </w:p>
    <w:p w14:paraId="39B2038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本年附属单位上缴收入</w:t>
      </w:r>
      <w:bookmarkStart w:id="68" w:name="PO_part2A1Amount1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8"/>
      <w:r>
        <w:rPr>
          <w:rFonts w:hint="eastAsia" w:ascii="Times New Roman" w:hAnsi="Times New Roman" w:eastAsia="仿宋_GB2312"/>
          <w:sz w:val="32"/>
          <w:szCs w:val="32"/>
        </w:rPr>
        <w:t>万元，占</w:t>
      </w:r>
      <w:bookmarkStart w:id="69" w:name="PO_part2A1Amount20"/>
      <w:r>
        <w:rPr>
          <w:rFonts w:hint="eastAsia" w:ascii="Times New Roman" w:hAnsi="Times New Roman" w:eastAsia="仿宋_GB2312"/>
          <w:sz w:val="32"/>
          <w:szCs w:val="32"/>
        </w:rPr>
        <w:t xml:space="preserve">0.00 </w:t>
      </w:r>
      <w:bookmarkEnd w:id="69"/>
      <w:r>
        <w:rPr>
          <w:rFonts w:hint="eastAsia" w:ascii="Times New Roman" w:hAnsi="Times New Roman" w:eastAsia="仿宋_GB2312"/>
          <w:sz w:val="32"/>
          <w:szCs w:val="32"/>
        </w:rPr>
        <w:t>%；</w:t>
      </w:r>
    </w:p>
    <w:p w14:paraId="2680FF7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本年其他收入</w:t>
      </w:r>
      <w:bookmarkStart w:id="70" w:name="PO_part2A1Amount2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0"/>
      <w:r>
        <w:rPr>
          <w:rFonts w:hint="eastAsia" w:ascii="Times New Roman" w:hAnsi="Times New Roman" w:eastAsia="仿宋_GB2312"/>
          <w:sz w:val="32"/>
          <w:szCs w:val="32"/>
        </w:rPr>
        <w:t>万元，占</w:t>
      </w:r>
      <w:bookmarkStart w:id="71" w:name="PO_part2A1Amount22"/>
      <w:r>
        <w:rPr>
          <w:rFonts w:hint="eastAsia" w:ascii="Times New Roman" w:hAnsi="Times New Roman" w:eastAsia="仿宋_GB2312"/>
          <w:sz w:val="32"/>
          <w:szCs w:val="32"/>
        </w:rPr>
        <w:t xml:space="preserve">0.00 </w:t>
      </w:r>
      <w:bookmarkEnd w:id="71"/>
      <w:r>
        <w:rPr>
          <w:rFonts w:hint="eastAsia" w:ascii="Times New Roman" w:hAnsi="Times New Roman" w:eastAsia="仿宋_GB2312"/>
          <w:sz w:val="32"/>
          <w:szCs w:val="32"/>
        </w:rPr>
        <w:t>%；</w:t>
      </w:r>
    </w:p>
    <w:p w14:paraId="6D06006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上年结转结余的一般公共预算收入</w:t>
      </w:r>
      <w:bookmarkStart w:id="72" w:name="PO_part2A1Amount2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2"/>
      <w:r>
        <w:rPr>
          <w:rFonts w:hint="eastAsia" w:ascii="Times New Roman" w:hAnsi="Times New Roman" w:eastAsia="仿宋_GB2312"/>
          <w:sz w:val="32"/>
          <w:szCs w:val="32"/>
        </w:rPr>
        <w:t>万元，占</w:t>
      </w:r>
      <w:bookmarkStart w:id="73" w:name="PO_part2A1Amount24"/>
      <w:r>
        <w:rPr>
          <w:rFonts w:hint="eastAsia" w:ascii="Times New Roman" w:hAnsi="Times New Roman" w:eastAsia="仿宋_GB2312"/>
          <w:sz w:val="32"/>
          <w:szCs w:val="32"/>
        </w:rPr>
        <w:t xml:space="preserve">0.00 </w:t>
      </w:r>
      <w:bookmarkEnd w:id="73"/>
      <w:r>
        <w:rPr>
          <w:rFonts w:hint="eastAsia" w:ascii="Times New Roman" w:hAnsi="Times New Roman" w:eastAsia="仿宋_GB2312"/>
          <w:sz w:val="32"/>
          <w:szCs w:val="32"/>
        </w:rPr>
        <w:t>%；</w:t>
      </w:r>
    </w:p>
    <w:p w14:paraId="5EB28B5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上年结转结余的政府性基金预算收入</w:t>
      </w:r>
      <w:bookmarkStart w:id="74" w:name="PO_part2A1Amount25"/>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4"/>
      <w:r>
        <w:rPr>
          <w:rFonts w:hint="eastAsia" w:ascii="Times New Roman" w:hAnsi="Times New Roman" w:eastAsia="仿宋_GB2312"/>
          <w:sz w:val="32"/>
          <w:szCs w:val="32"/>
        </w:rPr>
        <w:t>万元，占</w:t>
      </w:r>
      <w:bookmarkStart w:id="75" w:name="PO_part2A1Amount26"/>
      <w:r>
        <w:rPr>
          <w:rFonts w:hint="eastAsia" w:ascii="Times New Roman" w:hAnsi="Times New Roman" w:eastAsia="仿宋_GB2312"/>
          <w:sz w:val="32"/>
          <w:szCs w:val="32"/>
        </w:rPr>
        <w:t xml:space="preserve">0.00 </w:t>
      </w:r>
      <w:bookmarkEnd w:id="75"/>
      <w:r>
        <w:rPr>
          <w:rFonts w:hint="eastAsia" w:ascii="Times New Roman" w:hAnsi="Times New Roman" w:eastAsia="仿宋_GB2312"/>
          <w:sz w:val="32"/>
          <w:szCs w:val="32"/>
        </w:rPr>
        <w:t>%；</w:t>
      </w:r>
    </w:p>
    <w:p w14:paraId="5C8EED2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上年结转结余的国有资本经营预算收入</w:t>
      </w:r>
      <w:bookmarkStart w:id="76" w:name="PO_part2A1Amount2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6"/>
      <w:r>
        <w:rPr>
          <w:rFonts w:hint="eastAsia" w:ascii="Times New Roman" w:hAnsi="Times New Roman" w:eastAsia="仿宋_GB2312"/>
          <w:sz w:val="32"/>
          <w:szCs w:val="32"/>
        </w:rPr>
        <w:t>万元，占</w:t>
      </w:r>
      <w:bookmarkStart w:id="77" w:name="PO_part2A1Amount28"/>
      <w:r>
        <w:rPr>
          <w:rFonts w:hint="eastAsia" w:ascii="Times New Roman" w:hAnsi="Times New Roman" w:eastAsia="仿宋_GB2312"/>
          <w:sz w:val="32"/>
          <w:szCs w:val="32"/>
        </w:rPr>
        <w:t>0.00</w:t>
      </w:r>
      <w:r>
        <w:rPr>
          <w:rFonts w:hint="eastAsia" w:ascii="Times New Roman" w:hAnsi="Times New Roman" w:eastAsia="仿宋_GB2312"/>
          <w:sz w:val="18"/>
          <w:szCs w:val="18"/>
        </w:rPr>
        <w:t xml:space="preserve"> </w:t>
      </w:r>
      <w:bookmarkEnd w:id="77"/>
      <w:r>
        <w:rPr>
          <w:rFonts w:hint="eastAsia" w:ascii="Times New Roman" w:hAnsi="Times New Roman" w:eastAsia="仿宋_GB2312"/>
          <w:sz w:val="32"/>
          <w:szCs w:val="32"/>
        </w:rPr>
        <w:t>%；</w:t>
      </w:r>
    </w:p>
    <w:p w14:paraId="5D96132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上年结转结余的财政专户管理资金</w:t>
      </w:r>
      <w:bookmarkStart w:id="78" w:name="PO_part2A1Amount2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8"/>
      <w:r>
        <w:rPr>
          <w:rFonts w:hint="eastAsia" w:ascii="Times New Roman" w:hAnsi="Times New Roman" w:eastAsia="仿宋_GB2312"/>
          <w:sz w:val="32"/>
          <w:szCs w:val="32"/>
        </w:rPr>
        <w:t>万元，占</w:t>
      </w:r>
      <w:bookmarkStart w:id="79" w:name="PO_part2A1Amount30"/>
      <w:r>
        <w:rPr>
          <w:rFonts w:hint="eastAsia" w:ascii="Times New Roman" w:hAnsi="Times New Roman" w:eastAsia="仿宋_GB2312"/>
          <w:sz w:val="32"/>
          <w:szCs w:val="32"/>
        </w:rPr>
        <w:t>0.00</w:t>
      </w:r>
      <w:r>
        <w:rPr>
          <w:rFonts w:hint="eastAsia" w:ascii="Times New Roman" w:hAnsi="Times New Roman" w:eastAsia="仿宋_GB2312"/>
          <w:szCs w:val="21"/>
        </w:rPr>
        <w:t xml:space="preserve"> </w:t>
      </w:r>
      <w:bookmarkEnd w:id="79"/>
      <w:r>
        <w:rPr>
          <w:rFonts w:hint="eastAsia" w:ascii="Times New Roman" w:hAnsi="Times New Roman" w:eastAsia="仿宋_GB2312"/>
          <w:sz w:val="32"/>
          <w:szCs w:val="32"/>
        </w:rPr>
        <w:t>%；</w:t>
      </w:r>
    </w:p>
    <w:p w14:paraId="050E629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上年结转结余的单位资金</w:t>
      </w:r>
      <w:bookmarkStart w:id="80" w:name="PO_part2A1Amount31"/>
      <w:r>
        <w:rPr>
          <w:rFonts w:hint="eastAsia" w:ascii="Times New Roman" w:hAnsi="Times New Roman" w:eastAsia="仿宋_GB2312"/>
          <w:sz w:val="32"/>
          <w:szCs w:val="32"/>
        </w:rPr>
        <w:t>1109.20</w:t>
      </w:r>
      <w:r>
        <w:rPr>
          <w:rFonts w:hint="eastAsia" w:ascii="Times New Roman" w:hAnsi="Times New Roman" w:eastAsia="仿宋_GB2312"/>
          <w:sz w:val="11"/>
          <w:szCs w:val="11"/>
        </w:rPr>
        <w:t xml:space="preserve"> </w:t>
      </w:r>
      <w:bookmarkEnd w:id="80"/>
      <w:r>
        <w:rPr>
          <w:rFonts w:hint="eastAsia" w:ascii="Times New Roman" w:hAnsi="Times New Roman" w:eastAsia="仿宋_GB2312"/>
          <w:sz w:val="32"/>
          <w:szCs w:val="32"/>
        </w:rPr>
        <w:t>万元，占</w:t>
      </w:r>
      <w:bookmarkStart w:id="81" w:name="PO_part2A1Amount32"/>
      <w:r>
        <w:rPr>
          <w:rFonts w:hint="eastAsia" w:ascii="Times New Roman" w:hAnsi="Times New Roman" w:eastAsia="仿宋_GB2312"/>
          <w:sz w:val="32"/>
          <w:szCs w:val="32"/>
        </w:rPr>
        <w:t>26.48</w:t>
      </w:r>
      <w:r>
        <w:rPr>
          <w:rFonts w:hint="eastAsia" w:ascii="Times New Roman" w:hAnsi="Times New Roman" w:eastAsia="仿宋_GB2312"/>
          <w:sz w:val="11"/>
          <w:szCs w:val="11"/>
        </w:rPr>
        <w:t xml:space="preserve"> </w:t>
      </w:r>
      <w:bookmarkEnd w:id="81"/>
      <w:r>
        <w:rPr>
          <w:rFonts w:hint="eastAsia" w:ascii="Times New Roman" w:hAnsi="Times New Roman" w:eastAsia="仿宋_GB2312"/>
          <w:sz w:val="32"/>
          <w:szCs w:val="32"/>
        </w:rPr>
        <w:t>%。</w:t>
      </w:r>
    </w:p>
    <w:p w14:paraId="2CFC501C">
      <w:pPr>
        <w:pStyle w:val="6"/>
        <w:spacing w:line="250" w:lineRule="auto"/>
      </w:pPr>
    </w:p>
    <w:p w14:paraId="6315B08E">
      <w:pPr>
        <w:spacing w:before="101" w:line="222" w:lineRule="auto"/>
        <w:jc w:val="center"/>
        <w:rPr>
          <w:rFonts w:hint="eastAsia" w:ascii="仿宋" w:hAnsi="仿宋" w:eastAsia="仿宋" w:cs="仿宋"/>
          <w:spacing w:val="3"/>
          <w:sz w:val="31"/>
          <w:szCs w:val="31"/>
        </w:rPr>
      </w:pPr>
      <w:bookmarkStart w:id="82" w:name="PO_part2A1Table1"/>
      <w:r>
        <w:rPr>
          <w:rFonts w:hint="eastAsia" w:ascii="仿宋" w:hAnsi="仿宋" w:eastAsia="仿宋" w:cs="仿宋"/>
          <w:spacing w:val="3"/>
          <w:sz w:val="31"/>
          <w:szCs w:val="31"/>
        </w:rPr>
        <w:drawing>
          <wp:inline distT="0" distB="0" distL="114300" distR="114300">
            <wp:extent cx="4773295" cy="3110230"/>
            <wp:effectExtent l="4445" t="4445" r="1016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ascii="仿宋" w:hAnsi="仿宋" w:eastAsia="仿宋" w:cs="仿宋"/>
          <w:spacing w:val="3"/>
          <w:sz w:val="31"/>
          <w:szCs w:val="31"/>
        </w:rPr>
        <w:t xml:space="preserve">  </w:t>
      </w:r>
      <w:bookmarkEnd w:id="82"/>
    </w:p>
    <w:p w14:paraId="34D3839C">
      <w:pPr>
        <w:pStyle w:val="2"/>
        <w:keepNext w:val="0"/>
        <w:keepLines w:val="0"/>
        <w:pageBreakBefore w:val="0"/>
        <w:widowControl w:val="0"/>
        <w:kinsoku/>
        <w:wordWrap/>
        <w:overflowPunct/>
        <w:topLinePunct w:val="0"/>
        <w:autoSpaceDE/>
        <w:autoSpaceDN/>
        <w:bidi w:val="0"/>
        <w:adjustRightInd/>
        <w:snapToGrid/>
        <w:spacing w:before="120"/>
        <w:ind w:left="0" w:leftChars="0" w:firstLine="0" w:firstLineChars="0"/>
        <w:jc w:val="center"/>
        <w:textAlignment w:val="auto"/>
        <w:rPr>
          <w:rFonts w:hint="default" w:eastAsia="仿宋"/>
          <w:lang w:val="en-US" w:eastAsia="zh-CN"/>
        </w:rPr>
      </w:pPr>
      <w:r>
        <w:rPr>
          <w:rFonts w:hint="eastAsia" w:ascii="仿宋_GB2312" w:hAnsi="仿宋_GB2312" w:eastAsia="仿宋_GB2312" w:cs="仿宋_GB2312"/>
          <w:spacing w:val="3"/>
          <w:sz w:val="28"/>
          <w:szCs w:val="28"/>
          <w:lang w:val="en-US" w:eastAsia="zh-CN"/>
        </w:rPr>
        <w:t>图1.收入预算图</w:t>
      </w:r>
    </w:p>
    <w:p w14:paraId="7A23EA77">
      <w:pPr>
        <w:spacing w:before="156" w:beforeLines="50"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三、支出预算情况说明</w:t>
      </w:r>
    </w:p>
    <w:p w14:paraId="7E850F6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bookmarkStart w:id="83" w:name="PO_part2A2Amount1"/>
      <w:r>
        <w:rPr>
          <w:rFonts w:hint="eastAsia" w:ascii="Times New Roman" w:hAnsi="Times New Roman" w:eastAsia="仿宋_GB2312"/>
          <w:sz w:val="32"/>
          <w:szCs w:val="32"/>
        </w:rPr>
        <w:t>内蒙古自治区特种设备检验研究院呼伦贝尔分院</w:t>
      </w:r>
      <w:r>
        <w:rPr>
          <w:rFonts w:hint="eastAsia" w:ascii="Times New Roman" w:hAnsi="Times New Roman" w:eastAsia="仿宋_GB2312"/>
          <w:sz w:val="11"/>
          <w:szCs w:val="11"/>
        </w:rPr>
        <w:t xml:space="preserve"> </w:t>
      </w:r>
      <w:bookmarkEnd w:id="83"/>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年度支出预算合计</w:t>
      </w:r>
      <w:bookmarkStart w:id="84" w:name="PO_part2A2Amount2"/>
      <w:r>
        <w:rPr>
          <w:rFonts w:hint="eastAsia" w:ascii="Times New Roman" w:hAnsi="Times New Roman" w:eastAsia="仿宋_GB2312"/>
          <w:sz w:val="32"/>
          <w:szCs w:val="32"/>
        </w:rPr>
        <w:t>4188.18</w:t>
      </w:r>
      <w:r>
        <w:rPr>
          <w:rFonts w:hint="eastAsia" w:ascii="Times New Roman" w:hAnsi="Times New Roman" w:eastAsia="仿宋_GB2312"/>
          <w:sz w:val="11"/>
          <w:szCs w:val="11"/>
        </w:rPr>
        <w:t xml:space="preserve"> </w:t>
      </w:r>
      <w:bookmarkEnd w:id="84"/>
      <w:r>
        <w:rPr>
          <w:rFonts w:hint="eastAsia" w:ascii="Times New Roman" w:hAnsi="Times New Roman" w:eastAsia="仿宋_GB2312"/>
          <w:sz w:val="32"/>
          <w:szCs w:val="32"/>
        </w:rPr>
        <w:t>万元，其中：</w:t>
      </w:r>
    </w:p>
    <w:p w14:paraId="718C10C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基本支出</w:t>
      </w:r>
      <w:bookmarkStart w:id="85" w:name="PO_part2A2Amount3"/>
      <w:r>
        <w:rPr>
          <w:rFonts w:hint="eastAsia" w:ascii="Times New Roman" w:hAnsi="Times New Roman" w:eastAsia="仿宋_GB2312"/>
          <w:sz w:val="32"/>
          <w:szCs w:val="32"/>
        </w:rPr>
        <w:t>1292.48</w:t>
      </w:r>
      <w:r>
        <w:rPr>
          <w:rFonts w:hint="eastAsia" w:ascii="Times New Roman" w:hAnsi="Times New Roman" w:eastAsia="仿宋_GB2312"/>
          <w:sz w:val="11"/>
          <w:szCs w:val="11"/>
        </w:rPr>
        <w:t xml:space="preserve"> </w:t>
      </w:r>
      <w:bookmarkEnd w:id="85"/>
      <w:r>
        <w:rPr>
          <w:rFonts w:hint="eastAsia" w:ascii="Times New Roman" w:hAnsi="Times New Roman" w:eastAsia="仿宋_GB2312"/>
          <w:sz w:val="32"/>
          <w:szCs w:val="32"/>
        </w:rPr>
        <w:t>万元，占</w:t>
      </w:r>
      <w:bookmarkStart w:id="86" w:name="PO_part2A2Amount4"/>
      <w:r>
        <w:rPr>
          <w:rFonts w:hint="eastAsia" w:ascii="Times New Roman" w:hAnsi="Times New Roman" w:eastAsia="仿宋_GB2312"/>
          <w:sz w:val="32"/>
          <w:szCs w:val="32"/>
        </w:rPr>
        <w:t>30.86</w:t>
      </w:r>
      <w:r>
        <w:rPr>
          <w:rFonts w:hint="eastAsia" w:ascii="Times New Roman" w:hAnsi="Times New Roman" w:eastAsia="仿宋_GB2312"/>
          <w:sz w:val="11"/>
          <w:szCs w:val="11"/>
        </w:rPr>
        <w:t xml:space="preserve"> </w:t>
      </w:r>
      <w:bookmarkEnd w:id="86"/>
      <w:r>
        <w:rPr>
          <w:rFonts w:hint="eastAsia" w:ascii="Times New Roman" w:hAnsi="Times New Roman" w:eastAsia="仿宋_GB2312"/>
          <w:sz w:val="32"/>
          <w:szCs w:val="32"/>
        </w:rPr>
        <w:t>%；</w:t>
      </w:r>
    </w:p>
    <w:p w14:paraId="2EEC3FB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项目支出</w:t>
      </w:r>
      <w:bookmarkStart w:id="87" w:name="PO_part2A2Amount5"/>
      <w:r>
        <w:rPr>
          <w:rFonts w:hint="eastAsia" w:ascii="Times New Roman" w:hAnsi="Times New Roman" w:eastAsia="仿宋_GB2312"/>
          <w:sz w:val="32"/>
          <w:szCs w:val="32"/>
        </w:rPr>
        <w:t>206.50</w:t>
      </w:r>
      <w:r>
        <w:rPr>
          <w:rFonts w:hint="eastAsia" w:ascii="Times New Roman" w:hAnsi="Times New Roman" w:eastAsia="仿宋_GB2312"/>
          <w:sz w:val="11"/>
          <w:szCs w:val="11"/>
        </w:rPr>
        <w:t xml:space="preserve"> </w:t>
      </w:r>
      <w:bookmarkEnd w:id="87"/>
      <w:r>
        <w:rPr>
          <w:rFonts w:hint="eastAsia" w:ascii="Times New Roman" w:hAnsi="Times New Roman" w:eastAsia="仿宋_GB2312"/>
          <w:sz w:val="32"/>
          <w:szCs w:val="32"/>
        </w:rPr>
        <w:t>万元，占</w:t>
      </w:r>
      <w:bookmarkStart w:id="88" w:name="PO_part2A2Amount6"/>
      <w:r>
        <w:rPr>
          <w:rFonts w:hint="eastAsia" w:ascii="Times New Roman" w:hAnsi="Times New Roman" w:eastAsia="仿宋_GB2312"/>
          <w:sz w:val="32"/>
          <w:szCs w:val="32"/>
        </w:rPr>
        <w:t>4.93</w:t>
      </w:r>
      <w:r>
        <w:rPr>
          <w:rFonts w:hint="eastAsia" w:ascii="Times New Roman" w:hAnsi="Times New Roman" w:eastAsia="仿宋_GB2312"/>
          <w:sz w:val="11"/>
          <w:szCs w:val="11"/>
        </w:rPr>
        <w:t xml:space="preserve"> </w:t>
      </w:r>
      <w:bookmarkEnd w:id="88"/>
      <w:r>
        <w:rPr>
          <w:rFonts w:hint="eastAsia" w:ascii="Times New Roman" w:hAnsi="Times New Roman" w:eastAsia="仿宋_GB2312"/>
          <w:sz w:val="32"/>
          <w:szCs w:val="32"/>
        </w:rPr>
        <w:t>%；</w:t>
      </w:r>
    </w:p>
    <w:p w14:paraId="01E57FD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事业单位经营支出</w:t>
      </w:r>
      <w:bookmarkStart w:id="89" w:name="PO_part2A2Amount7"/>
      <w:r>
        <w:rPr>
          <w:rFonts w:hint="eastAsia" w:ascii="Times New Roman" w:hAnsi="Times New Roman" w:eastAsia="仿宋_GB2312"/>
          <w:sz w:val="32"/>
          <w:szCs w:val="32"/>
        </w:rPr>
        <w:t>2689.20</w:t>
      </w:r>
      <w:r>
        <w:rPr>
          <w:rFonts w:hint="eastAsia" w:ascii="Times New Roman" w:hAnsi="Times New Roman" w:eastAsia="仿宋_GB2312"/>
          <w:sz w:val="11"/>
          <w:szCs w:val="11"/>
        </w:rPr>
        <w:t xml:space="preserve"> </w:t>
      </w:r>
      <w:bookmarkEnd w:id="89"/>
      <w:r>
        <w:rPr>
          <w:rFonts w:hint="eastAsia" w:ascii="Times New Roman" w:hAnsi="Times New Roman" w:eastAsia="仿宋_GB2312"/>
          <w:sz w:val="32"/>
          <w:szCs w:val="32"/>
        </w:rPr>
        <w:t>万元，占</w:t>
      </w:r>
      <w:bookmarkStart w:id="90" w:name="PO_part2A2Amount8"/>
      <w:r>
        <w:rPr>
          <w:rFonts w:hint="eastAsia" w:ascii="Times New Roman" w:hAnsi="Times New Roman" w:eastAsia="仿宋_GB2312"/>
          <w:sz w:val="32"/>
          <w:szCs w:val="32"/>
        </w:rPr>
        <w:t>64.21</w:t>
      </w:r>
      <w:r>
        <w:rPr>
          <w:rFonts w:hint="eastAsia" w:ascii="Times New Roman" w:hAnsi="Times New Roman" w:eastAsia="仿宋_GB2312"/>
          <w:sz w:val="11"/>
          <w:szCs w:val="11"/>
        </w:rPr>
        <w:t xml:space="preserve"> </w:t>
      </w:r>
      <w:bookmarkEnd w:id="90"/>
      <w:r>
        <w:rPr>
          <w:rFonts w:hint="eastAsia" w:ascii="Times New Roman" w:hAnsi="Times New Roman" w:eastAsia="仿宋_GB2312"/>
          <w:sz w:val="32"/>
          <w:szCs w:val="32"/>
        </w:rPr>
        <w:t>%；</w:t>
      </w:r>
    </w:p>
    <w:p w14:paraId="549551D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上缴上级支出</w:t>
      </w:r>
      <w:bookmarkStart w:id="91" w:name="PO_part2A2Amount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91"/>
      <w:r>
        <w:rPr>
          <w:rFonts w:hint="eastAsia" w:ascii="Times New Roman" w:hAnsi="Times New Roman" w:eastAsia="仿宋_GB2312"/>
          <w:sz w:val="32"/>
          <w:szCs w:val="32"/>
        </w:rPr>
        <w:t>万元，占</w:t>
      </w:r>
      <w:bookmarkStart w:id="92" w:name="PO_part2A2Amount10"/>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92"/>
      <w:r>
        <w:rPr>
          <w:rFonts w:hint="eastAsia" w:ascii="Times New Roman" w:hAnsi="Times New Roman" w:eastAsia="仿宋_GB2312"/>
          <w:sz w:val="32"/>
          <w:szCs w:val="32"/>
        </w:rPr>
        <w:t>%；</w:t>
      </w:r>
    </w:p>
    <w:p w14:paraId="6D6920C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宋体"/>
        </w:rPr>
      </w:pPr>
      <w:r>
        <w:rPr>
          <w:rFonts w:hint="eastAsia" w:ascii="Times New Roman" w:hAnsi="Times New Roman" w:eastAsia="仿宋_GB2312"/>
          <w:sz w:val="32"/>
          <w:szCs w:val="32"/>
        </w:rPr>
        <w:t>对附属单位补助支出</w:t>
      </w:r>
      <w:bookmarkStart w:id="93" w:name="PO_part2A2Amount1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93"/>
      <w:r>
        <w:rPr>
          <w:rFonts w:hint="eastAsia" w:ascii="Times New Roman" w:hAnsi="Times New Roman" w:eastAsia="仿宋_GB2312"/>
          <w:sz w:val="32"/>
          <w:szCs w:val="32"/>
        </w:rPr>
        <w:t>万元，占</w:t>
      </w:r>
      <w:bookmarkStart w:id="94" w:name="PO_part2A2Amount12"/>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94"/>
      <w:r>
        <w:rPr>
          <w:rFonts w:hint="eastAsia" w:ascii="Times New Roman" w:hAnsi="Times New Roman" w:eastAsia="仿宋_GB2312"/>
          <w:sz w:val="32"/>
          <w:szCs w:val="32"/>
        </w:rPr>
        <w:t>%。</w:t>
      </w:r>
    </w:p>
    <w:p w14:paraId="72B03F3C">
      <w:pPr>
        <w:pStyle w:val="6"/>
        <w:spacing w:line="248" w:lineRule="auto"/>
      </w:pPr>
    </w:p>
    <w:p w14:paraId="4106574E">
      <w:pPr>
        <w:spacing w:before="102" w:line="222" w:lineRule="auto"/>
        <w:jc w:val="center"/>
        <w:rPr>
          <w:rFonts w:hint="eastAsia"/>
        </w:rPr>
      </w:pPr>
      <w:bookmarkStart w:id="95" w:name="PO_part2A2Table1"/>
      <w:r>
        <w:rPr>
          <w:rFonts w:hint="eastAsia"/>
        </w:rPr>
        <w:drawing>
          <wp:inline distT="0" distB="0" distL="114300" distR="114300">
            <wp:extent cx="4772025" cy="3302000"/>
            <wp:effectExtent l="4445" t="4445" r="11430" b="825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623715">
      <w:pPr>
        <w:keepNext w:val="0"/>
        <w:keepLines w:val="0"/>
        <w:pageBreakBefore w:val="0"/>
        <w:widowControl w:val="0"/>
        <w:kinsoku/>
        <w:wordWrap/>
        <w:overflowPunct/>
        <w:topLinePunct w:val="0"/>
        <w:autoSpaceDE/>
        <w:autoSpaceDN/>
        <w:bidi w:val="0"/>
        <w:adjustRightInd/>
        <w:snapToGrid/>
        <w:spacing w:before="120" w:after="120" w:line="240" w:lineRule="auto"/>
        <w:jc w:val="center"/>
        <w:textAlignment w:val="auto"/>
      </w:pPr>
      <w:r>
        <w:rPr>
          <w:rFonts w:hint="eastAsia" w:ascii="仿宋_GB2312" w:hAnsi="仿宋_GB2312" w:eastAsia="仿宋_GB2312" w:cs="仿宋_GB2312"/>
          <w:spacing w:val="3"/>
          <w:sz w:val="28"/>
          <w:szCs w:val="28"/>
          <w:lang w:val="en-US" w:eastAsia="zh-CN"/>
        </w:rPr>
        <w:t>图2.支出预算图</w:t>
      </w:r>
      <w:r>
        <w:rPr>
          <w:rFonts w:hint="eastAsia"/>
        </w:rPr>
        <w:t xml:space="preserve"> </w:t>
      </w:r>
      <w:bookmarkEnd w:id="95"/>
    </w:p>
    <w:p w14:paraId="31CC2902">
      <w:pPr>
        <w:spacing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四、财政拨款收支预算总体情况说明</w:t>
      </w:r>
    </w:p>
    <w:p w14:paraId="3596DFD0">
      <w:pPr>
        <w:spacing w:line="600" w:lineRule="exact"/>
        <w:ind w:firstLine="640" w:firstLineChars="200"/>
        <w:rPr>
          <w:rFonts w:ascii="Times New Roman" w:hAnsi="Times New Roman" w:eastAsia="仿宋_GB2312"/>
          <w:sz w:val="32"/>
          <w:szCs w:val="32"/>
        </w:rPr>
      </w:pPr>
      <w:bookmarkStart w:id="96" w:name="PO_part2A3Amount1"/>
      <w:r>
        <w:rPr>
          <w:rFonts w:hint="eastAsia" w:ascii="Times New Roman" w:hAnsi="Times New Roman" w:eastAsia="仿宋_GB2312"/>
          <w:sz w:val="32"/>
          <w:szCs w:val="32"/>
        </w:rPr>
        <w:t>内蒙古自治区特种设备检验研究院呼伦贝尔分院</w:t>
      </w:r>
      <w:r>
        <w:rPr>
          <w:rFonts w:hint="eastAsia" w:ascii="Times New Roman" w:hAnsi="Times New Roman" w:eastAsia="仿宋_GB2312"/>
          <w:sz w:val="11"/>
          <w:szCs w:val="11"/>
        </w:rPr>
        <w:t xml:space="preserve"> </w:t>
      </w:r>
      <w:bookmarkEnd w:id="96"/>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年度财政拨款收入总计</w:t>
      </w:r>
      <w:bookmarkStart w:id="97" w:name="PO_part2A3Amount2"/>
      <w:r>
        <w:rPr>
          <w:rFonts w:hint="eastAsia" w:ascii="Times New Roman" w:hAnsi="Times New Roman" w:eastAsia="仿宋_GB2312"/>
          <w:sz w:val="32"/>
          <w:szCs w:val="32"/>
        </w:rPr>
        <w:t>1498.98</w:t>
      </w:r>
      <w:r>
        <w:rPr>
          <w:rFonts w:hint="eastAsia" w:ascii="Times New Roman" w:hAnsi="Times New Roman" w:eastAsia="仿宋_GB2312"/>
          <w:sz w:val="11"/>
          <w:szCs w:val="11"/>
        </w:rPr>
        <w:t xml:space="preserve"> </w:t>
      </w:r>
      <w:bookmarkEnd w:id="97"/>
      <w:r>
        <w:rPr>
          <w:rFonts w:hint="eastAsia" w:ascii="Times New Roman" w:hAnsi="Times New Roman" w:eastAsia="仿宋_GB2312"/>
          <w:sz w:val="32"/>
          <w:szCs w:val="32"/>
        </w:rPr>
        <w:t>万元。与上年相比，财政拨款收入总计</w:t>
      </w:r>
      <w:bookmarkStart w:id="98" w:name="PO_part2A3Reason1"/>
      <w:r>
        <w:rPr>
          <w:rFonts w:hint="eastAsia" w:ascii="Times New Roman" w:hAnsi="Times New Roman" w:eastAsia="仿宋_GB2312"/>
          <w:sz w:val="32"/>
          <w:szCs w:val="32"/>
        </w:rPr>
        <w:t>增加15.03万元，增长1.01%</w:t>
      </w:r>
      <w:r>
        <w:rPr>
          <w:rFonts w:hint="eastAsia" w:ascii="Times New Roman" w:hAnsi="Times New Roman" w:eastAsia="仿宋_GB2312"/>
          <w:sz w:val="11"/>
          <w:szCs w:val="11"/>
        </w:rPr>
        <w:t xml:space="preserve"> </w:t>
      </w:r>
      <w:bookmarkEnd w:id="98"/>
      <w:r>
        <w:rPr>
          <w:rFonts w:hint="eastAsia" w:ascii="Times New Roman" w:hAnsi="Times New Roman" w:eastAsia="仿宋_GB2312"/>
          <w:sz w:val="32"/>
          <w:szCs w:val="32"/>
        </w:rPr>
        <w:t>，主要原因是：</w:t>
      </w:r>
      <w:bookmarkStart w:id="99" w:name="PO_part2A3Reason2"/>
      <w:r>
        <w:rPr>
          <w:rFonts w:hint="eastAsia" w:ascii="Times New Roman" w:hAnsi="Times New Roman" w:eastAsia="仿宋_GB2312"/>
          <w:sz w:val="32"/>
          <w:szCs w:val="32"/>
          <w:lang w:val="en-US" w:eastAsia="zh-CN"/>
        </w:rPr>
        <w:t>工资调整，工资福利费用比上年增加</w:t>
      </w:r>
      <w:r>
        <w:rPr>
          <w:rFonts w:hint="eastAsia" w:ascii="Times New Roman" w:hAnsi="Times New Roman" w:eastAsia="仿宋_GB2312"/>
          <w:sz w:val="11"/>
          <w:szCs w:val="11"/>
        </w:rPr>
        <w:t xml:space="preserve">  </w:t>
      </w:r>
      <w:bookmarkEnd w:id="99"/>
      <w:r>
        <w:rPr>
          <w:rFonts w:hint="eastAsia" w:ascii="Times New Roman" w:hAnsi="Times New Roman" w:eastAsia="仿宋_GB2312"/>
          <w:sz w:val="32"/>
          <w:szCs w:val="32"/>
        </w:rPr>
        <w:t>；财政拨款支出总计</w:t>
      </w:r>
      <w:bookmarkStart w:id="100" w:name="PO_part2A3Amount3"/>
      <w:r>
        <w:rPr>
          <w:rFonts w:hint="eastAsia" w:ascii="Times New Roman" w:hAnsi="Times New Roman" w:eastAsia="仿宋_GB2312"/>
          <w:sz w:val="32"/>
          <w:szCs w:val="32"/>
        </w:rPr>
        <w:t>1498.98</w:t>
      </w:r>
      <w:r>
        <w:rPr>
          <w:rFonts w:hint="eastAsia" w:ascii="仿宋" w:hAnsi="仿宋" w:eastAsia="仿宋" w:cs="仿宋"/>
          <w:sz w:val="11"/>
          <w:szCs w:val="11"/>
        </w:rPr>
        <w:t xml:space="preserve"> </w:t>
      </w:r>
      <w:bookmarkEnd w:id="100"/>
      <w:r>
        <w:rPr>
          <w:rFonts w:hint="eastAsia" w:ascii="Times New Roman" w:hAnsi="Times New Roman" w:eastAsia="仿宋_GB2312"/>
          <w:sz w:val="32"/>
          <w:szCs w:val="32"/>
        </w:rPr>
        <w:t>万元，财政拨款支出总计</w:t>
      </w:r>
      <w:bookmarkStart w:id="101" w:name="PO_part2A3Reason3"/>
      <w:r>
        <w:rPr>
          <w:rFonts w:hint="eastAsia" w:ascii="Times New Roman" w:hAnsi="Times New Roman" w:eastAsia="仿宋_GB2312"/>
          <w:sz w:val="32"/>
          <w:szCs w:val="32"/>
        </w:rPr>
        <w:t>增加15.03万元，增长1.01%</w:t>
      </w:r>
      <w:r>
        <w:rPr>
          <w:rFonts w:hint="eastAsia" w:ascii="仿宋" w:hAnsi="仿宋" w:eastAsia="仿宋" w:cs="仿宋"/>
          <w:sz w:val="11"/>
          <w:szCs w:val="11"/>
        </w:rPr>
        <w:t xml:space="preserve"> </w:t>
      </w:r>
      <w:bookmarkEnd w:id="101"/>
      <w:r>
        <w:rPr>
          <w:rFonts w:hint="eastAsia" w:ascii="Times New Roman" w:hAnsi="Times New Roman" w:eastAsia="仿宋_GB2312"/>
          <w:sz w:val="32"/>
          <w:szCs w:val="32"/>
        </w:rPr>
        <w:t>，主要原因是：</w:t>
      </w:r>
      <w:bookmarkStart w:id="102" w:name="PO_part2A3Reason4"/>
      <w:r>
        <w:rPr>
          <w:rFonts w:hint="eastAsia" w:ascii="Times New Roman" w:hAnsi="Times New Roman" w:eastAsia="仿宋_GB2312"/>
          <w:sz w:val="32"/>
          <w:szCs w:val="32"/>
          <w:lang w:val="en-US" w:eastAsia="zh-CN"/>
        </w:rPr>
        <w:t>工资调整，工资福利费用比上年增加</w:t>
      </w:r>
      <w:r>
        <w:rPr>
          <w:rFonts w:hint="eastAsia" w:ascii="Times New Roman" w:hAnsi="Times New Roman" w:eastAsia="仿宋_GB2312"/>
          <w:sz w:val="11"/>
          <w:szCs w:val="11"/>
        </w:rPr>
        <w:t xml:space="preserve"> </w:t>
      </w:r>
      <w:r>
        <w:rPr>
          <w:rFonts w:hint="eastAsia" w:ascii="Times New Roman" w:hAnsi="Times New Roman" w:eastAsia="仿宋_GB2312"/>
          <w:sz w:val="32"/>
          <w:szCs w:val="32"/>
        </w:rPr>
        <w:t>。</w:t>
      </w:r>
    </w:p>
    <w:p w14:paraId="398B77C9">
      <w:pPr>
        <w:spacing w:line="600" w:lineRule="exact"/>
        <w:ind w:firstLine="220" w:firstLineChars="200"/>
        <w:rPr>
          <w:rFonts w:eastAsia="黑体" w:cs="黑体"/>
          <w:sz w:val="32"/>
          <w:szCs w:val="36"/>
        </w:rPr>
      </w:pPr>
      <w:r>
        <w:rPr>
          <w:rFonts w:hint="eastAsia" w:ascii="仿宋" w:hAnsi="仿宋" w:eastAsia="仿宋" w:cs="仿宋"/>
          <w:sz w:val="11"/>
          <w:szCs w:val="11"/>
        </w:rPr>
        <w:t xml:space="preserve"> </w:t>
      </w:r>
      <w:bookmarkEnd w:id="102"/>
      <w:r>
        <w:rPr>
          <w:rFonts w:hint="eastAsia" w:eastAsia="黑体" w:cs="黑体"/>
          <w:sz w:val="32"/>
          <w:szCs w:val="36"/>
        </w:rPr>
        <w:t>五、一般公共预算支出预算情况说明</w:t>
      </w:r>
    </w:p>
    <w:p w14:paraId="06C190FE">
      <w:pPr>
        <w:spacing w:line="600" w:lineRule="exact"/>
        <w:ind w:firstLine="640" w:firstLineChars="200"/>
        <w:rPr>
          <w:rFonts w:ascii="Times New Roman" w:hAnsi="Times New Roman" w:eastAsia="仿宋_GB2312"/>
          <w:sz w:val="32"/>
          <w:szCs w:val="32"/>
        </w:rPr>
      </w:pPr>
      <w:bookmarkStart w:id="103" w:name="PO_part2A4Amount1"/>
      <w:r>
        <w:rPr>
          <w:rFonts w:hint="eastAsia" w:ascii="Times New Roman" w:hAnsi="Times New Roman" w:eastAsia="仿宋_GB2312"/>
          <w:sz w:val="32"/>
          <w:szCs w:val="32"/>
        </w:rPr>
        <w:t>内蒙古自治区特种设备检验研究院呼伦贝尔分院</w:t>
      </w:r>
      <w:r>
        <w:rPr>
          <w:rFonts w:hint="eastAsia" w:ascii="Times New Roman" w:hAnsi="Times New Roman" w:eastAsia="仿宋_GB2312"/>
          <w:sz w:val="11"/>
          <w:szCs w:val="11"/>
        </w:rPr>
        <w:t xml:space="preserve"> </w:t>
      </w:r>
      <w:bookmarkEnd w:id="103"/>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年度一般公共预算财政拨款支出预算</w:t>
      </w:r>
      <w:bookmarkStart w:id="104" w:name="PO_part2A4Amount2"/>
      <w:r>
        <w:rPr>
          <w:rFonts w:hint="eastAsia" w:ascii="Times New Roman" w:hAnsi="Times New Roman" w:eastAsia="仿宋_GB2312"/>
          <w:sz w:val="32"/>
          <w:szCs w:val="32"/>
        </w:rPr>
        <w:t>1498.98</w:t>
      </w:r>
      <w:r>
        <w:rPr>
          <w:rFonts w:hint="eastAsia" w:ascii="Times New Roman" w:hAnsi="Times New Roman" w:eastAsia="仿宋_GB2312"/>
          <w:sz w:val="11"/>
          <w:szCs w:val="11"/>
        </w:rPr>
        <w:t xml:space="preserve"> </w:t>
      </w:r>
      <w:bookmarkEnd w:id="104"/>
      <w:r>
        <w:rPr>
          <w:rFonts w:hint="eastAsia" w:ascii="Times New Roman" w:hAnsi="Times New Roman" w:eastAsia="仿宋_GB2312"/>
          <w:sz w:val="32"/>
          <w:szCs w:val="32"/>
        </w:rPr>
        <w:t>万元，</w:t>
      </w:r>
      <w:bookmarkStart w:id="105" w:name="PO_part2A4Reason1"/>
      <w:r>
        <w:rPr>
          <w:rFonts w:hint="eastAsia" w:ascii="Times New Roman" w:hAnsi="Times New Roman" w:eastAsia="仿宋_GB2312"/>
          <w:sz w:val="32"/>
          <w:szCs w:val="32"/>
        </w:rPr>
        <w:t>比上年度增加15.03万元，增长1.01%</w:t>
      </w:r>
      <w:r>
        <w:rPr>
          <w:rFonts w:hint="eastAsia" w:ascii="Times New Roman" w:hAnsi="Times New Roman" w:eastAsia="仿宋_GB2312"/>
          <w:sz w:val="11"/>
          <w:szCs w:val="11"/>
        </w:rPr>
        <w:t xml:space="preserve"> </w:t>
      </w:r>
      <w:bookmarkEnd w:id="105"/>
      <w:r>
        <w:rPr>
          <w:rFonts w:hint="eastAsia" w:ascii="Times New Roman" w:hAnsi="Times New Roman" w:eastAsia="仿宋_GB2312"/>
          <w:sz w:val="32"/>
          <w:szCs w:val="32"/>
        </w:rPr>
        <w:t>，主要原因是：</w:t>
      </w:r>
      <w:bookmarkStart w:id="106" w:name="PO_part2A4Amount4"/>
      <w:r>
        <w:rPr>
          <w:rFonts w:hint="eastAsia" w:ascii="Times New Roman" w:hAnsi="Times New Roman" w:eastAsia="仿宋_GB2312"/>
          <w:sz w:val="32"/>
          <w:szCs w:val="32"/>
          <w:lang w:val="en-US" w:eastAsia="zh-CN"/>
        </w:rPr>
        <w:t>工资调整，工资福利费用比上年增加</w:t>
      </w:r>
      <w:r>
        <w:rPr>
          <w:rFonts w:hint="eastAsia" w:ascii="Times New Roman" w:hAnsi="Times New Roman" w:eastAsia="仿宋_GB2312"/>
          <w:sz w:val="11"/>
          <w:szCs w:val="11"/>
        </w:rPr>
        <w:t xml:space="preserve">  </w:t>
      </w:r>
      <w:bookmarkEnd w:id="106"/>
      <w:r>
        <w:rPr>
          <w:rFonts w:hint="eastAsia" w:ascii="Times New Roman" w:hAnsi="Times New Roman" w:eastAsia="仿宋_GB2312"/>
          <w:sz w:val="32"/>
          <w:szCs w:val="32"/>
        </w:rPr>
        <w:t>。具体情况如下：</w:t>
      </w:r>
    </w:p>
    <w:p w14:paraId="21C00E45">
      <w:pPr>
        <w:spacing w:line="600" w:lineRule="exact"/>
        <w:ind w:firstLine="640" w:firstLineChars="200"/>
        <w:rPr>
          <w:rFonts w:hint="eastAsia" w:ascii="仿宋" w:hAnsi="仿宋" w:eastAsia="仿宋" w:cs="仿宋"/>
          <w:spacing w:val="-13"/>
          <w:sz w:val="31"/>
          <w:szCs w:val="31"/>
        </w:rPr>
      </w:pPr>
      <w:bookmarkStart w:id="107" w:name="PO_part2A4Amount3"/>
      <w:r>
        <w:rPr>
          <w:rFonts w:hint="eastAsia" w:ascii="Times New Roman" w:hAnsi="Times New Roman" w:eastAsia="仿宋_GB2312"/>
          <w:sz w:val="32"/>
          <w:szCs w:val="32"/>
        </w:rPr>
        <w:t>（一）一般公共服务（类）</w:t>
      </w:r>
      <w:r>
        <w:rPr>
          <w:rFonts w:hint="eastAsia" w:ascii="Times New Roman" w:hAnsi="Times New Roman" w:eastAsia="仿宋_GB2312"/>
          <w:sz w:val="32"/>
          <w:szCs w:val="32"/>
        </w:rPr>
        <w:cr/>
      </w:r>
      <w:r>
        <w:rPr>
          <w:rFonts w:hint="eastAsia" w:ascii="Times New Roman" w:hAnsi="Times New Roman" w:eastAsia="仿宋_GB2312"/>
          <w:sz w:val="32"/>
          <w:szCs w:val="32"/>
        </w:rPr>
        <w:t>
一般公共服务类年初预算数为1337.11万元，与上年度相比减少12.73万元。其中：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1.市场监督管理事务（款）质量安全监管（项）。年初预算156.50万元，与上年度相比减少8万元，下降4.86%，变动原因：</w:t>
      </w:r>
      <w:r>
        <w:rPr>
          <w:rFonts w:hint="eastAsia" w:ascii="Times New Roman" w:hAnsi="Times New Roman" w:eastAsia="仿宋_GB2312"/>
          <w:sz w:val="32"/>
          <w:szCs w:val="32"/>
          <w:lang w:val="en-US" w:eastAsia="zh-CN"/>
        </w:rPr>
        <w:t>本年压缩各项成本，市场监督管理事务（款）质量安全监管（项）有所减少</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2.市场监督管理事务（款）事业运行（项）。年初预算1130.61万元，与上年度相比减少54.73万元，下降4.62%，变动原因：</w:t>
      </w:r>
      <w:r>
        <w:rPr>
          <w:rFonts w:hint="eastAsia" w:ascii="Times New Roman" w:hAnsi="Times New Roman" w:eastAsia="仿宋_GB2312"/>
          <w:sz w:val="32"/>
          <w:szCs w:val="32"/>
          <w:lang w:val="en-US" w:eastAsia="zh-CN"/>
        </w:rPr>
        <w:t>本年此项支出列入</w:t>
      </w:r>
      <w:r>
        <w:rPr>
          <w:rFonts w:hint="eastAsia" w:ascii="Times New Roman" w:hAnsi="Times New Roman" w:eastAsia="仿宋_GB2312"/>
          <w:sz w:val="32"/>
          <w:szCs w:val="32"/>
        </w:rPr>
        <w:t>市场监督管理事务（款）其他市场监督管理事务（项）。</w:t>
      </w:r>
      <w:r>
        <w:rPr>
          <w:rFonts w:hint="eastAsia" w:ascii="Times New Roman" w:hAnsi="Times New Roman" w:eastAsia="仿宋_GB2312"/>
          <w:sz w:val="32"/>
          <w:szCs w:val="32"/>
        </w:rPr>
        <w:cr/>
      </w:r>
      <w:r>
        <w:rPr>
          <w:rFonts w:hint="eastAsia" w:ascii="Times New Roman" w:hAnsi="Times New Roman" w:eastAsia="仿宋_GB2312"/>
          <w:sz w:val="32"/>
          <w:szCs w:val="32"/>
        </w:rPr>
        <w:t>
3.市场监督管理事务（款）其他市场监督管理事务（项）。年初预算50.00万元，上年度无预算安排，无法比较，变动原因：</w:t>
      </w:r>
      <w:r>
        <w:rPr>
          <w:rFonts w:hint="eastAsia" w:ascii="Times New Roman" w:hAnsi="Times New Roman" w:eastAsia="仿宋_GB2312"/>
          <w:sz w:val="32"/>
          <w:szCs w:val="32"/>
          <w:lang w:val="en-US" w:eastAsia="zh-CN"/>
        </w:rPr>
        <w:t>上年此项支出列入</w:t>
      </w:r>
      <w:r>
        <w:rPr>
          <w:rFonts w:hint="eastAsia" w:ascii="Times New Roman" w:hAnsi="Times New Roman" w:eastAsia="仿宋_GB2312"/>
          <w:sz w:val="32"/>
          <w:szCs w:val="32"/>
        </w:rPr>
        <w:t>市场监督管理事务（款）事业运行（项）。</w:t>
      </w:r>
      <w:r>
        <w:rPr>
          <w:rFonts w:hint="eastAsia" w:ascii="Times New Roman" w:hAnsi="Times New Roman" w:eastAsia="仿宋_GB2312"/>
          <w:sz w:val="32"/>
          <w:szCs w:val="32"/>
        </w:rPr>
        <w:cr/>
      </w:r>
      <w:r>
        <w:rPr>
          <w:rFonts w:hint="eastAsia" w:ascii="Times New Roman" w:hAnsi="Times New Roman" w:eastAsia="仿宋_GB2312"/>
          <w:sz w:val="32"/>
          <w:szCs w:val="32"/>
        </w:rPr>
        <w:t>
（二）社会保障和就业（类）</w:t>
      </w:r>
      <w:r>
        <w:rPr>
          <w:rFonts w:hint="eastAsia" w:ascii="Times New Roman" w:hAnsi="Times New Roman" w:eastAsia="仿宋_GB2312"/>
          <w:sz w:val="32"/>
          <w:szCs w:val="32"/>
        </w:rPr>
        <w:cr/>
      </w:r>
      <w:r>
        <w:rPr>
          <w:rFonts w:hint="eastAsia" w:ascii="Times New Roman" w:hAnsi="Times New Roman" w:eastAsia="仿宋_GB2312"/>
          <w:sz w:val="32"/>
          <w:szCs w:val="32"/>
        </w:rPr>
        <w:t>
社会保障和就业类年初预算数为85.88万元，与上年度相比增加0.16万元。其中：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1.行政事业单位养老支出（款）事业单位离退休（项）。年初预算25.88万元，与上年相比增加0.16万元，增长0.62%，变动原因：</w:t>
      </w:r>
      <w:r>
        <w:rPr>
          <w:rFonts w:hint="eastAsia" w:ascii="Times New Roman" w:hAnsi="Times New Roman" w:eastAsia="仿宋_GB2312"/>
          <w:sz w:val="32"/>
          <w:szCs w:val="32"/>
          <w:lang w:val="en-US" w:eastAsia="zh-CN"/>
        </w:rPr>
        <w:t>本年退休人员增加，退休费增加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2.行政事业单位养老支出（款）机关事业单位基本养老保险缴费支出（项）。年初预算40.00万元，与上年度相比，无增减变动，变动原因：</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3.行政事业单位养老支出（款）机关事业单位职业年金缴费支出（项）。年初预算20.00万元，与上年度相比，无增减变动，变动原因：</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（三）卫生健康（类）</w:t>
      </w:r>
      <w:r>
        <w:rPr>
          <w:rFonts w:hint="eastAsia" w:ascii="Times New Roman" w:hAnsi="Times New Roman" w:eastAsia="仿宋_GB2312"/>
          <w:sz w:val="32"/>
          <w:szCs w:val="32"/>
        </w:rPr>
        <w:cr/>
      </w:r>
      <w:r>
        <w:rPr>
          <w:rFonts w:hint="eastAsia" w:ascii="Times New Roman" w:hAnsi="Times New Roman" w:eastAsia="仿宋_GB2312"/>
          <w:sz w:val="32"/>
          <w:szCs w:val="32"/>
        </w:rPr>
        <w:t>
卫生健康类年初预算数为22.00万元，与上年度相比增加3.60万元。其中：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1.行政事业单位医疗（款）事业单位医疗（项）。年初预算22.00万元，与上年相比增加3.60万元，增长19.57%，变动原因：</w:t>
      </w:r>
      <w:r>
        <w:rPr>
          <w:rFonts w:hint="eastAsia" w:ascii="Times New Roman" w:hAnsi="Times New Roman" w:eastAsia="仿宋_GB2312"/>
          <w:sz w:val="32"/>
          <w:szCs w:val="32"/>
          <w:lang w:val="en-US" w:eastAsia="zh-CN"/>
        </w:rPr>
        <w:t>事业单们医疗险调整缴费基数，金额增加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（四）住房保障（类）</w:t>
      </w:r>
      <w:r>
        <w:rPr>
          <w:rFonts w:hint="eastAsia" w:ascii="Times New Roman" w:hAnsi="Times New Roman" w:eastAsia="仿宋_GB2312"/>
          <w:sz w:val="32"/>
          <w:szCs w:val="32"/>
        </w:rPr>
        <w:cr/>
      </w:r>
      <w:r>
        <w:rPr>
          <w:rFonts w:hint="eastAsia" w:ascii="Times New Roman" w:hAnsi="Times New Roman" w:eastAsia="仿宋_GB2312"/>
          <w:sz w:val="32"/>
          <w:szCs w:val="32"/>
        </w:rPr>
        <w:t>
住房保障类年初预算数为54.00万元，与上年度相比增加24.00万元。其中：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1.住房改革支出（款）住房公积金（项）。年初预算54.00万元，与上年相比增加24.00万元，增长80.00%，变动原因：</w:t>
      </w:r>
      <w:r>
        <w:rPr>
          <w:rFonts w:hint="eastAsia" w:ascii="Times New Roman" w:hAnsi="Times New Roman" w:eastAsia="仿宋_GB2312"/>
          <w:sz w:val="32"/>
          <w:szCs w:val="32"/>
          <w:lang w:val="en-US" w:eastAsia="zh-CN"/>
        </w:rPr>
        <w:t>工资调增，公积金缴费基数调增。</w:t>
      </w:r>
      <w:r>
        <w:rPr>
          <w:rFonts w:hint="eastAsia" w:ascii="Times New Roman" w:hAnsi="Times New Roman" w:eastAsia="仿宋_GB2312"/>
          <w:sz w:val="11"/>
          <w:szCs w:val="11"/>
        </w:rPr>
        <w:t xml:space="preserve"> </w:t>
      </w:r>
      <w:bookmarkEnd w:id="107"/>
    </w:p>
    <w:p w14:paraId="3ACC2856">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六、一般公共预算基本支出预算情况说明</w:t>
      </w:r>
    </w:p>
    <w:p w14:paraId="1B49F799">
      <w:pPr>
        <w:spacing w:line="600" w:lineRule="exact"/>
        <w:ind w:firstLine="640" w:firstLineChars="200"/>
        <w:rPr>
          <w:rFonts w:ascii="Times New Roman" w:hAnsi="Times New Roman" w:eastAsia="仿宋_GB2312"/>
          <w:spacing w:val="0"/>
          <w:sz w:val="32"/>
          <w:szCs w:val="32"/>
        </w:rPr>
      </w:pPr>
      <w:bookmarkStart w:id="108" w:name="PO_part2A5Amount1"/>
      <w:r>
        <w:rPr>
          <w:rFonts w:hint="eastAsia" w:ascii="Times New Roman" w:hAnsi="Times New Roman" w:eastAsia="仿宋_GB2312"/>
          <w:spacing w:val="0"/>
          <w:sz w:val="32"/>
          <w:szCs w:val="32"/>
        </w:rPr>
        <w:t>内蒙古自治区特种设备检验研究院呼伦贝尔分院</w:t>
      </w:r>
      <w:r>
        <w:rPr>
          <w:rFonts w:hint="eastAsia" w:ascii="Times New Roman" w:hAnsi="Times New Roman" w:eastAsia="仿宋_GB2312"/>
          <w:spacing w:val="0"/>
          <w:sz w:val="11"/>
          <w:szCs w:val="11"/>
        </w:rPr>
        <w:t xml:space="preserve"> </w:t>
      </w:r>
      <w:bookmarkEnd w:id="108"/>
      <w:r>
        <w:rPr>
          <w:rFonts w:hint="eastAsia" w:ascii="Times New Roman" w:hAnsi="Times New Roman" w:eastAsia="仿宋_GB2312"/>
          <w:spacing w:val="0"/>
          <w:sz w:val="32"/>
          <w:szCs w:val="32"/>
          <w:lang w:eastAsia="zh-CN"/>
        </w:rPr>
        <w:t>2026</w:t>
      </w:r>
      <w:r>
        <w:rPr>
          <w:rFonts w:hint="eastAsia" w:ascii="Times New Roman" w:hAnsi="Times New Roman" w:eastAsia="仿宋_GB2312"/>
          <w:spacing w:val="0"/>
          <w:sz w:val="32"/>
          <w:szCs w:val="32"/>
        </w:rPr>
        <w:t>年度一般公共预算财政拨款基本支出预算</w:t>
      </w:r>
      <w:bookmarkStart w:id="109" w:name="PO_part2A5Amount4"/>
      <w:r>
        <w:rPr>
          <w:rFonts w:hint="eastAsia" w:ascii="Times New Roman" w:hAnsi="Times New Roman" w:eastAsia="仿宋_GB2312"/>
          <w:spacing w:val="0"/>
          <w:sz w:val="32"/>
          <w:szCs w:val="32"/>
        </w:rPr>
        <w:t>1292.48</w:t>
      </w:r>
      <w:r>
        <w:rPr>
          <w:rFonts w:hint="eastAsia" w:ascii="Times New Roman" w:hAnsi="Times New Roman" w:eastAsia="仿宋_GB2312"/>
          <w:spacing w:val="0"/>
          <w:sz w:val="11"/>
          <w:szCs w:val="11"/>
        </w:rPr>
        <w:t xml:space="preserve"> </w:t>
      </w:r>
      <w:bookmarkEnd w:id="109"/>
      <w:r>
        <w:rPr>
          <w:rFonts w:hint="eastAsia" w:ascii="Times New Roman" w:hAnsi="Times New Roman" w:eastAsia="仿宋_GB2312"/>
          <w:spacing w:val="0"/>
          <w:sz w:val="32"/>
          <w:szCs w:val="32"/>
        </w:rPr>
        <w:t>万元，与上年相比</w:t>
      </w:r>
      <w:bookmarkStart w:id="110" w:name="PO_part2A5Amount5"/>
      <w:r>
        <w:rPr>
          <w:rFonts w:hint="eastAsia" w:ascii="Times New Roman" w:hAnsi="Times New Roman" w:eastAsia="仿宋_GB2312"/>
          <w:spacing w:val="0"/>
          <w:sz w:val="32"/>
          <w:szCs w:val="32"/>
        </w:rPr>
        <w:t>增加26.03万元，增长2.06%</w:t>
      </w:r>
      <w:r>
        <w:rPr>
          <w:rFonts w:hint="eastAsia" w:ascii="Times New Roman" w:hAnsi="Times New Roman" w:eastAsia="仿宋_GB2312"/>
          <w:spacing w:val="0"/>
          <w:sz w:val="11"/>
          <w:szCs w:val="11"/>
        </w:rPr>
        <w:t xml:space="preserve"> </w:t>
      </w:r>
      <w:bookmarkEnd w:id="110"/>
      <w:r>
        <w:rPr>
          <w:rFonts w:hint="eastAsia" w:ascii="Times New Roman" w:hAnsi="Times New Roman" w:eastAsia="仿宋_GB2312"/>
          <w:spacing w:val="0"/>
          <w:sz w:val="32"/>
          <w:szCs w:val="32"/>
        </w:rPr>
        <w:t>，其中：</w:t>
      </w:r>
    </w:p>
    <w:p w14:paraId="651725B2">
      <w:pPr>
        <w:spacing w:line="600" w:lineRule="exact"/>
        <w:ind w:firstLine="640" w:firstLineChars="200"/>
        <w:rPr>
          <w:rFonts w:hint="eastAsia" w:ascii="仿宋" w:hAnsi="仿宋" w:eastAsia="仿宋" w:cs="仿宋"/>
          <w:spacing w:val="0"/>
          <w:sz w:val="31"/>
          <w:szCs w:val="31"/>
        </w:rPr>
      </w:pPr>
      <w:r>
        <w:rPr>
          <w:rFonts w:ascii="仿宋" w:hAnsi="仿宋" w:eastAsia="仿宋" w:cs="仿宋"/>
          <w:spacing w:val="0"/>
          <w:sz w:val="32"/>
          <w:szCs w:val="32"/>
          <w14:textOutline w14:w="5791" w14:cap="sq" w14:cmpd="sng" w14:algn="ctr">
            <w14:solidFill>
              <w14:srgbClr w14:val="000000"/>
            </w14:solidFill>
            <w14:prstDash w14:val="solid"/>
            <w14:bevel/>
          </w14:textOutline>
        </w:rPr>
        <w:t>（一）人员经费</w:t>
      </w:r>
      <w:bookmarkStart w:id="111" w:name="PO_part2A5Amount2"/>
      <w:r>
        <w:rPr>
          <w:rFonts w:hint="eastAsia" w:ascii="Times New Roman" w:hAnsi="Times New Roman" w:eastAsia="仿宋_GB2312"/>
          <w:spacing w:val="0"/>
          <w:sz w:val="32"/>
          <w:szCs w:val="32"/>
        </w:rPr>
        <w:t>1291.73</w:t>
      </w:r>
      <w:r>
        <w:rPr>
          <w:rFonts w:hint="eastAsia" w:ascii="Times New Roman" w:hAnsi="Times New Roman" w:eastAsia="仿宋_GB2312"/>
          <w:spacing w:val="0"/>
          <w:sz w:val="11"/>
          <w:szCs w:val="11"/>
        </w:rPr>
        <w:t xml:space="preserve"> </w:t>
      </w:r>
      <w:bookmarkEnd w:id="111"/>
      <w:r>
        <w:rPr>
          <w:rFonts w:ascii="仿宋" w:hAnsi="仿宋" w:eastAsia="仿宋" w:cs="仿宋"/>
          <w:spacing w:val="0"/>
          <w:sz w:val="32"/>
          <w:szCs w:val="32"/>
          <w14:textOutline w14:w="5791" w14:cap="sq" w14:cmpd="sng" w14:algn="ctr">
            <w14:solidFill>
              <w14:srgbClr w14:val="000000"/>
            </w14:solidFill>
            <w14:prstDash w14:val="solid"/>
            <w14:bevel/>
          </w14:textOutline>
        </w:rPr>
        <w:t>万元</w:t>
      </w:r>
      <w:r>
        <w:rPr>
          <w:rFonts w:ascii="仿宋" w:hAnsi="仿宋" w:eastAsia="仿宋" w:cs="仿宋"/>
          <w:spacing w:val="0"/>
          <w:sz w:val="31"/>
          <w:szCs w:val="31"/>
        </w:rPr>
        <w:t>。</w:t>
      </w:r>
      <w:bookmarkStart w:id="112" w:name="PO_part2A5Reason1"/>
      <w:r>
        <w:rPr>
          <w:rFonts w:hint="eastAsia" w:ascii="Times New Roman" w:hAnsi="Times New Roman" w:eastAsia="仿宋_GB2312"/>
          <w:spacing w:val="0"/>
          <w:sz w:val="32"/>
          <w:szCs w:val="32"/>
        </w:rPr>
        <w:t>主要包括：基本工资245.00万元、津贴补贴97.87万元、奖金47.00万元、绩效工资148.00万元、机关事业单位基本养老保险缴费40.00万元、职业年金缴费20.00万元、职工基本医疗保险缴费22.00万元、其他社会保障缴费6.00万元、住房公积金54.00万元、其他工资福利支出575.00万元、退休费25.88万元、生活补助10.98万元</w:t>
      </w:r>
      <w:r>
        <w:rPr>
          <w:rFonts w:hint="eastAsia" w:ascii="Times New Roman" w:hAnsi="Times New Roman" w:eastAsia="仿宋_GB2312"/>
          <w:spacing w:val="0"/>
          <w:sz w:val="11"/>
          <w:szCs w:val="11"/>
        </w:rPr>
        <w:t xml:space="preserve"> </w:t>
      </w:r>
      <w:bookmarkEnd w:id="112"/>
      <w:r>
        <w:rPr>
          <w:rFonts w:ascii="仿宋" w:hAnsi="仿宋" w:eastAsia="仿宋" w:cs="仿宋"/>
          <w:spacing w:val="0"/>
          <w:sz w:val="31"/>
          <w:szCs w:val="31"/>
        </w:rPr>
        <w:t>。</w:t>
      </w:r>
    </w:p>
    <w:p w14:paraId="3D89D565">
      <w:pPr>
        <w:spacing w:line="600" w:lineRule="exact"/>
        <w:ind w:firstLine="640" w:firstLineChars="200"/>
        <w:rPr>
          <w:rFonts w:hint="eastAsia" w:ascii="仿宋" w:hAnsi="仿宋" w:eastAsia="仿宋" w:cs="仿宋"/>
          <w:spacing w:val="-12"/>
          <w:sz w:val="31"/>
          <w:szCs w:val="31"/>
        </w:rPr>
      </w:pPr>
      <w:r>
        <w:rPr>
          <w:rFonts w:ascii="仿宋" w:hAnsi="仿宋" w:eastAsia="仿宋" w:cs="仿宋"/>
          <w:spacing w:val="0"/>
          <w:sz w:val="32"/>
          <w:szCs w:val="32"/>
          <w14:textOutline w14:w="5791" w14:cap="sq" w14:cmpd="sng" w14:algn="ctr">
            <w14:solidFill>
              <w14:srgbClr w14:val="000000"/>
            </w14:solidFill>
            <w14:prstDash w14:val="solid"/>
            <w14:bevel/>
          </w14:textOutline>
        </w:rPr>
        <w:t>（二）公用经费</w:t>
      </w:r>
      <w:bookmarkStart w:id="113" w:name="PO_part2A5Amount3"/>
      <w:r>
        <w:rPr>
          <w:rFonts w:hint="eastAsia" w:ascii="Times New Roman" w:hAnsi="Times New Roman" w:eastAsia="仿宋_GB2312"/>
          <w:spacing w:val="0"/>
          <w:sz w:val="32"/>
          <w:szCs w:val="32"/>
        </w:rPr>
        <w:t>0.76</w:t>
      </w:r>
      <w:r>
        <w:rPr>
          <w:rFonts w:hint="eastAsia" w:ascii="Times New Roman" w:hAnsi="Times New Roman" w:eastAsia="仿宋_GB2312"/>
          <w:spacing w:val="0"/>
          <w:sz w:val="11"/>
          <w:szCs w:val="11"/>
        </w:rPr>
        <w:t xml:space="preserve"> </w:t>
      </w:r>
      <w:bookmarkEnd w:id="113"/>
      <w:r>
        <w:rPr>
          <w:rFonts w:ascii="仿宋" w:hAnsi="仿宋" w:eastAsia="仿宋" w:cs="仿宋"/>
          <w:spacing w:val="0"/>
          <w:sz w:val="32"/>
          <w:szCs w:val="32"/>
          <w14:textOutline w14:w="5791" w14:cap="sq" w14:cmpd="sng" w14:algn="ctr">
            <w14:solidFill>
              <w14:srgbClr w14:val="000000"/>
            </w14:solidFill>
            <w14:prstDash w14:val="solid"/>
            <w14:bevel/>
          </w14:textOutline>
        </w:rPr>
        <w:t>万元</w:t>
      </w:r>
      <w:r>
        <w:rPr>
          <w:rFonts w:ascii="仿宋" w:hAnsi="仿宋" w:eastAsia="仿宋" w:cs="仿宋"/>
          <w:spacing w:val="0"/>
          <w:sz w:val="31"/>
          <w:szCs w:val="31"/>
        </w:rPr>
        <w:t>。</w:t>
      </w:r>
      <w:bookmarkStart w:id="114" w:name="PO_part2A5Reason2"/>
      <w:r>
        <w:rPr>
          <w:rFonts w:hint="eastAsia" w:ascii="Times New Roman" w:hAnsi="Times New Roman" w:eastAsia="仿宋_GB2312"/>
          <w:spacing w:val="0"/>
          <w:sz w:val="32"/>
          <w:szCs w:val="32"/>
        </w:rPr>
        <w:t>主要包括：办公费0.76万元</w:t>
      </w:r>
      <w:r>
        <w:rPr>
          <w:rFonts w:hint="eastAsia" w:ascii="Times New Roman" w:hAnsi="Times New Roman" w:eastAsia="仿宋_GB2312"/>
          <w:sz w:val="11"/>
          <w:szCs w:val="11"/>
        </w:rPr>
        <w:t xml:space="preserve"> </w:t>
      </w:r>
      <w:bookmarkEnd w:id="114"/>
      <w:r>
        <w:rPr>
          <w:rFonts w:ascii="仿宋" w:hAnsi="仿宋" w:eastAsia="仿宋" w:cs="仿宋"/>
          <w:spacing w:val="-12"/>
          <w:sz w:val="31"/>
          <w:szCs w:val="31"/>
        </w:rPr>
        <w:t>。</w:t>
      </w:r>
    </w:p>
    <w:p w14:paraId="46507303">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七、财政拨款“三公”经费支出</w:t>
      </w:r>
      <w:r>
        <w:rPr>
          <w:rFonts w:hint="eastAsia" w:eastAsia="黑体" w:cs="黑体"/>
          <w:sz w:val="32"/>
          <w:szCs w:val="36"/>
          <w:lang w:val="en-US" w:eastAsia="zh-CN"/>
        </w:rPr>
        <w:t>预</w:t>
      </w:r>
      <w:r>
        <w:rPr>
          <w:rFonts w:hint="eastAsia" w:eastAsia="黑体" w:cs="黑体"/>
          <w:sz w:val="32"/>
          <w:szCs w:val="36"/>
        </w:rPr>
        <w:t xml:space="preserve">算情况说明 </w:t>
      </w:r>
    </w:p>
    <w:p w14:paraId="1A74DAFE">
      <w:pPr>
        <w:spacing w:line="600" w:lineRule="exact"/>
        <w:ind w:firstLine="640" w:firstLineChars="200"/>
        <w:rPr>
          <w:rFonts w:ascii="Times New Roman" w:hAnsi="Times New Roman" w:eastAsia="仿宋_GB2312"/>
          <w:sz w:val="32"/>
          <w:szCs w:val="32"/>
        </w:rPr>
      </w:pPr>
      <w:bookmarkStart w:id="115" w:name="PO_part2A6Amount1"/>
      <w:r>
        <w:rPr>
          <w:rFonts w:hint="eastAsia" w:ascii="Times New Roman" w:hAnsi="Times New Roman" w:eastAsia="仿宋_GB2312"/>
          <w:sz w:val="32"/>
          <w:szCs w:val="32"/>
        </w:rPr>
        <w:t>内蒙古自治区特种设备检验研究院呼伦贝尔分院</w:t>
      </w:r>
      <w:r>
        <w:rPr>
          <w:rFonts w:hint="eastAsia" w:ascii="Times New Roman" w:hAnsi="Times New Roman" w:eastAsia="仿宋_GB2312"/>
          <w:sz w:val="11"/>
          <w:szCs w:val="11"/>
        </w:rPr>
        <w:t xml:space="preserve"> </w:t>
      </w:r>
      <w:bookmarkEnd w:id="115"/>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年度一般公共预算拨款安排的“三公”经费预算支出</w:t>
      </w:r>
      <w:bookmarkStart w:id="116" w:name="PO_part2A6Amount2"/>
      <w:r>
        <w:rPr>
          <w:rFonts w:hint="eastAsia" w:ascii="Times New Roman" w:hAnsi="Times New Roman" w:eastAsia="仿宋_GB2312"/>
          <w:sz w:val="32"/>
          <w:szCs w:val="32"/>
        </w:rPr>
        <w:t>19.00</w:t>
      </w:r>
      <w:r>
        <w:rPr>
          <w:rFonts w:hint="eastAsia" w:ascii="Times New Roman" w:hAnsi="Times New Roman" w:eastAsia="仿宋_GB2312"/>
          <w:sz w:val="11"/>
          <w:szCs w:val="11"/>
        </w:rPr>
        <w:t xml:space="preserve"> </w:t>
      </w:r>
      <w:bookmarkEnd w:id="116"/>
      <w:r>
        <w:rPr>
          <w:rFonts w:hint="eastAsia" w:ascii="Times New Roman" w:hAnsi="Times New Roman" w:eastAsia="仿宋_GB2312"/>
          <w:sz w:val="32"/>
          <w:szCs w:val="32"/>
        </w:rPr>
        <w:t>万元，其中因公出国（境）费支出</w:t>
      </w:r>
      <w:bookmarkStart w:id="117" w:name="PO_part2A6Amount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17"/>
      <w:r>
        <w:rPr>
          <w:rFonts w:hint="eastAsia" w:ascii="Times New Roman" w:hAnsi="Times New Roman" w:eastAsia="仿宋_GB2312"/>
          <w:sz w:val="32"/>
          <w:szCs w:val="32"/>
        </w:rPr>
        <w:t>万元，占</w:t>
      </w:r>
      <w:bookmarkStart w:id="118" w:name="PO_part2A6Amount4"/>
      <w:r>
        <w:rPr>
          <w:rFonts w:hint="eastAsia" w:ascii="Times New Roman" w:hAnsi="Times New Roman" w:eastAsia="仿宋_GB2312"/>
          <w:sz w:val="32"/>
          <w:szCs w:val="32"/>
        </w:rPr>
        <w:t xml:space="preserve">0.00 </w:t>
      </w:r>
      <w:bookmarkEnd w:id="118"/>
      <w:r>
        <w:rPr>
          <w:rFonts w:hint="eastAsia" w:ascii="Times New Roman" w:hAnsi="Times New Roman" w:eastAsia="仿宋_GB2312"/>
          <w:sz w:val="32"/>
          <w:szCs w:val="32"/>
        </w:rPr>
        <w:t>%；公务用车购置及运行维护费支出</w:t>
      </w:r>
      <w:bookmarkStart w:id="119" w:name="PO_part2A6Amount5"/>
      <w:r>
        <w:rPr>
          <w:rFonts w:hint="eastAsia" w:ascii="Times New Roman" w:hAnsi="Times New Roman" w:eastAsia="仿宋_GB2312"/>
          <w:sz w:val="32"/>
          <w:szCs w:val="32"/>
        </w:rPr>
        <w:t>19.00</w:t>
      </w:r>
      <w:r>
        <w:rPr>
          <w:rFonts w:hint="eastAsia" w:ascii="Times New Roman" w:hAnsi="Times New Roman" w:eastAsia="仿宋_GB2312"/>
          <w:sz w:val="11"/>
          <w:szCs w:val="11"/>
        </w:rPr>
        <w:t xml:space="preserve"> </w:t>
      </w:r>
      <w:bookmarkEnd w:id="119"/>
      <w:r>
        <w:rPr>
          <w:rFonts w:hint="eastAsia" w:ascii="Times New Roman" w:hAnsi="Times New Roman" w:eastAsia="仿宋_GB2312"/>
          <w:sz w:val="32"/>
          <w:szCs w:val="32"/>
        </w:rPr>
        <w:t>万元，占</w:t>
      </w:r>
      <w:bookmarkStart w:id="120" w:name="PO_part2A6Amount6"/>
      <w:r>
        <w:rPr>
          <w:rFonts w:hint="eastAsia" w:ascii="Times New Roman" w:hAnsi="Times New Roman" w:eastAsia="仿宋_GB2312"/>
          <w:sz w:val="32"/>
          <w:szCs w:val="32"/>
        </w:rPr>
        <w:t xml:space="preserve">100.00 </w:t>
      </w:r>
      <w:bookmarkEnd w:id="120"/>
      <w:r>
        <w:rPr>
          <w:rFonts w:hint="eastAsia" w:ascii="Times New Roman" w:hAnsi="Times New Roman" w:eastAsia="仿宋_GB2312"/>
          <w:sz w:val="32"/>
          <w:szCs w:val="32"/>
        </w:rPr>
        <w:t>%；公务接待费支出</w:t>
      </w:r>
      <w:bookmarkStart w:id="121" w:name="PO_part2A6Amount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21"/>
      <w:r>
        <w:rPr>
          <w:rFonts w:hint="eastAsia" w:ascii="Times New Roman" w:hAnsi="Times New Roman" w:eastAsia="仿宋_GB2312"/>
          <w:sz w:val="32"/>
          <w:szCs w:val="32"/>
        </w:rPr>
        <w:t>万元，占</w:t>
      </w:r>
      <w:bookmarkStart w:id="122" w:name="PO_part2A6Amount8"/>
      <w:r>
        <w:rPr>
          <w:rFonts w:hint="eastAsia" w:ascii="Times New Roman" w:hAnsi="Times New Roman" w:eastAsia="仿宋_GB2312"/>
          <w:sz w:val="32"/>
          <w:szCs w:val="32"/>
        </w:rPr>
        <w:t xml:space="preserve">0.00 </w:t>
      </w:r>
      <w:bookmarkEnd w:id="122"/>
      <w:r>
        <w:rPr>
          <w:rFonts w:hint="eastAsia" w:ascii="Times New Roman" w:hAnsi="Times New Roman" w:eastAsia="仿宋_GB2312"/>
          <w:sz w:val="32"/>
          <w:szCs w:val="32"/>
        </w:rPr>
        <w:t>%。具体情况如下：</w:t>
      </w:r>
    </w:p>
    <w:p w14:paraId="2914132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一般公共预算拨款安排的“三公”经费预算支出</w:t>
      </w:r>
      <w:bookmarkStart w:id="123" w:name="PO_part2A6Amount9"/>
      <w:r>
        <w:rPr>
          <w:rFonts w:hint="eastAsia" w:ascii="Times New Roman" w:hAnsi="Times New Roman" w:eastAsia="仿宋_GB2312"/>
          <w:sz w:val="32"/>
          <w:szCs w:val="32"/>
        </w:rPr>
        <w:t>19.00</w:t>
      </w:r>
      <w:r>
        <w:rPr>
          <w:rFonts w:hint="eastAsia" w:ascii="Times New Roman" w:hAnsi="Times New Roman" w:eastAsia="仿宋_GB2312"/>
          <w:sz w:val="11"/>
          <w:szCs w:val="11"/>
        </w:rPr>
        <w:t xml:space="preserve"> </w:t>
      </w:r>
      <w:bookmarkEnd w:id="123"/>
      <w:r>
        <w:rPr>
          <w:rFonts w:hint="eastAsia" w:ascii="Times New Roman" w:hAnsi="Times New Roman" w:eastAsia="仿宋_GB2312"/>
          <w:sz w:val="32"/>
          <w:szCs w:val="32"/>
        </w:rPr>
        <w:t>万元，与上年预算相比</w:t>
      </w:r>
      <w:bookmarkStart w:id="124" w:name="PO_part2A6Reason1"/>
      <w:r>
        <w:rPr>
          <w:rFonts w:hint="eastAsia" w:ascii="Times New Roman" w:hAnsi="Times New Roman" w:eastAsia="仿宋_GB2312"/>
          <w:sz w:val="32"/>
          <w:szCs w:val="32"/>
        </w:rPr>
        <w:t>无增减变动</w:t>
      </w:r>
      <w:r>
        <w:rPr>
          <w:rFonts w:hint="eastAsia" w:ascii="Times New Roman" w:hAnsi="Times New Roman" w:eastAsia="仿宋_GB2312"/>
          <w:sz w:val="11"/>
          <w:szCs w:val="11"/>
        </w:rPr>
        <w:t xml:space="preserve"> </w:t>
      </w:r>
      <w:bookmarkEnd w:id="124"/>
      <w:r>
        <w:rPr>
          <w:rFonts w:hint="eastAsia" w:ascii="Times New Roman" w:hAnsi="Times New Roman" w:eastAsia="仿宋_GB2312"/>
          <w:sz w:val="32"/>
          <w:szCs w:val="32"/>
        </w:rPr>
        <w:t>；其中：</w:t>
      </w:r>
    </w:p>
    <w:p w14:paraId="55D48815">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1．因公出国（境）费预算</w:t>
      </w:r>
      <w:bookmarkStart w:id="125" w:name="PO_part2A6Amount10"/>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25"/>
      <w:r>
        <w:rPr>
          <w:rFonts w:hint="eastAsia" w:ascii="Times New Roman" w:hAnsi="Times New Roman" w:eastAsia="仿宋_GB2312"/>
          <w:sz w:val="32"/>
          <w:szCs w:val="32"/>
        </w:rPr>
        <w:t>万元，与上年预算相比</w:t>
      </w:r>
      <w:bookmarkStart w:id="126" w:name="PO_part2A6Amount15"/>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26"/>
      <w:r>
        <w:rPr>
          <w:rFonts w:hint="eastAsia" w:ascii="Times New Roman" w:hAnsi="Times New Roman" w:eastAsia="仿宋_GB2312"/>
          <w:sz w:val="32"/>
          <w:szCs w:val="32"/>
        </w:rPr>
        <w:t>，主要原因是：</w:t>
      </w:r>
      <w:bookmarkStart w:id="127" w:name="PO_part2A6Reason2"/>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127"/>
      <w:r>
        <w:rPr>
          <w:rFonts w:hint="eastAsia" w:ascii="Times New Roman" w:hAnsi="Times New Roman" w:eastAsia="仿宋_GB2312"/>
          <w:sz w:val="32"/>
          <w:szCs w:val="32"/>
        </w:rPr>
        <w:t>。</w:t>
      </w:r>
    </w:p>
    <w:p w14:paraId="40290F8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2．公务用车购置及运行维护费预算支出</w:t>
      </w:r>
      <w:bookmarkStart w:id="128" w:name="PO_part2A6Amount11"/>
      <w:r>
        <w:rPr>
          <w:rFonts w:hint="eastAsia" w:ascii="Times New Roman" w:hAnsi="Times New Roman" w:eastAsia="仿宋_GB2312"/>
          <w:sz w:val="32"/>
          <w:szCs w:val="32"/>
        </w:rPr>
        <w:t>19.00</w:t>
      </w:r>
      <w:r>
        <w:rPr>
          <w:rFonts w:hint="eastAsia" w:ascii="Times New Roman" w:hAnsi="Times New Roman" w:eastAsia="仿宋_GB2312"/>
          <w:sz w:val="11"/>
          <w:szCs w:val="11"/>
        </w:rPr>
        <w:t xml:space="preserve"> </w:t>
      </w:r>
      <w:bookmarkEnd w:id="128"/>
      <w:r>
        <w:rPr>
          <w:rFonts w:hint="eastAsia" w:ascii="Times New Roman" w:hAnsi="Times New Roman" w:eastAsia="仿宋_GB2312"/>
          <w:sz w:val="32"/>
          <w:szCs w:val="32"/>
        </w:rPr>
        <w:t>万元。其中：</w:t>
      </w:r>
    </w:p>
    <w:p w14:paraId="7D348C36">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（1）公务用车购置预算支出</w:t>
      </w:r>
      <w:bookmarkStart w:id="129" w:name="PO_part2A6Amount12"/>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29"/>
      <w:r>
        <w:rPr>
          <w:rFonts w:hint="eastAsia" w:ascii="Times New Roman" w:hAnsi="Times New Roman" w:eastAsia="仿宋_GB2312"/>
          <w:sz w:val="32"/>
          <w:szCs w:val="32"/>
        </w:rPr>
        <w:t>万元，与上年预算相比</w:t>
      </w:r>
      <w:bookmarkStart w:id="130" w:name="PO_part2A6Amount16"/>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30"/>
      <w:r>
        <w:rPr>
          <w:rFonts w:hint="eastAsia" w:ascii="Times New Roman" w:hAnsi="Times New Roman" w:eastAsia="仿宋_GB2312"/>
          <w:sz w:val="32"/>
          <w:szCs w:val="32"/>
        </w:rPr>
        <w:t>，主要原因是：</w:t>
      </w:r>
      <w:bookmarkStart w:id="131" w:name="PO_part2A6Reason3"/>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131"/>
      <w:r>
        <w:rPr>
          <w:rFonts w:hint="eastAsia" w:ascii="Times New Roman" w:hAnsi="Times New Roman" w:eastAsia="仿宋_GB2312"/>
          <w:sz w:val="32"/>
          <w:szCs w:val="32"/>
        </w:rPr>
        <w:t>。</w:t>
      </w:r>
    </w:p>
    <w:p w14:paraId="2DE9956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（2）公务用车运行维护费预算支出</w:t>
      </w:r>
      <w:bookmarkStart w:id="132" w:name="PO_part2A6Amount13"/>
      <w:r>
        <w:rPr>
          <w:rFonts w:hint="eastAsia" w:ascii="Times New Roman" w:hAnsi="Times New Roman" w:eastAsia="仿宋_GB2312"/>
          <w:sz w:val="32"/>
          <w:szCs w:val="32"/>
        </w:rPr>
        <w:t>19.00</w:t>
      </w:r>
      <w:r>
        <w:rPr>
          <w:rFonts w:hint="eastAsia" w:ascii="Times New Roman" w:hAnsi="Times New Roman" w:eastAsia="仿宋_GB2312"/>
          <w:sz w:val="11"/>
          <w:szCs w:val="11"/>
        </w:rPr>
        <w:t xml:space="preserve"> </w:t>
      </w:r>
      <w:bookmarkEnd w:id="132"/>
      <w:r>
        <w:rPr>
          <w:rFonts w:hint="eastAsia" w:ascii="Times New Roman" w:hAnsi="Times New Roman" w:eastAsia="仿宋_GB2312"/>
          <w:sz w:val="32"/>
          <w:szCs w:val="32"/>
        </w:rPr>
        <w:t>万元，与上年预算相比</w:t>
      </w:r>
      <w:bookmarkStart w:id="133" w:name="PO_part2A6Amount17"/>
      <w:r>
        <w:rPr>
          <w:rFonts w:hint="eastAsia" w:ascii="Times New Roman" w:hAnsi="Times New Roman" w:eastAsia="仿宋_GB2312"/>
          <w:sz w:val="32"/>
          <w:szCs w:val="32"/>
        </w:rPr>
        <w:t>无增减变动</w:t>
      </w:r>
      <w:r>
        <w:rPr>
          <w:rFonts w:hint="eastAsia" w:ascii="Times New Roman" w:hAnsi="Times New Roman" w:eastAsia="仿宋_GB2312"/>
          <w:sz w:val="11"/>
          <w:szCs w:val="11"/>
        </w:rPr>
        <w:t xml:space="preserve"> </w:t>
      </w:r>
      <w:bookmarkEnd w:id="133"/>
      <w:r>
        <w:rPr>
          <w:rFonts w:hint="eastAsia" w:ascii="Times New Roman" w:hAnsi="Times New Roman" w:eastAsia="仿宋_GB2312"/>
          <w:sz w:val="32"/>
          <w:szCs w:val="32"/>
        </w:rPr>
        <w:t>，主要原因是：</w:t>
      </w:r>
      <w:bookmarkStart w:id="134" w:name="PO_part2A6Reason4"/>
      <w:r>
        <w:rPr>
          <w:rFonts w:hint="eastAsia" w:ascii="Times New Roman" w:hAnsi="Times New Roman" w:eastAsia="仿宋_GB2312"/>
          <w:sz w:val="32"/>
          <w:szCs w:val="32"/>
        </w:rPr>
        <w:t>业务较上年相比无变动</w:t>
      </w:r>
      <w:r>
        <w:rPr>
          <w:rFonts w:hint="eastAsia" w:ascii="Times New Roman" w:hAnsi="Times New Roman" w:eastAsia="仿宋_GB2312"/>
          <w:sz w:val="11"/>
          <w:szCs w:val="11"/>
        </w:rPr>
        <w:t xml:space="preserve"> </w:t>
      </w:r>
      <w:bookmarkEnd w:id="134"/>
      <w:r>
        <w:rPr>
          <w:rFonts w:hint="eastAsia" w:ascii="Times New Roman" w:hAnsi="Times New Roman" w:eastAsia="仿宋_GB2312"/>
          <w:sz w:val="32"/>
          <w:szCs w:val="32"/>
        </w:rPr>
        <w:t>。</w:t>
      </w:r>
    </w:p>
    <w:p w14:paraId="3A62571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3．公务接待费预算支出</w:t>
      </w:r>
      <w:bookmarkStart w:id="135" w:name="PO_part2A6Amount14"/>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35"/>
      <w:r>
        <w:rPr>
          <w:rFonts w:hint="eastAsia" w:ascii="Times New Roman" w:hAnsi="Times New Roman" w:eastAsia="仿宋_GB2312"/>
          <w:sz w:val="32"/>
          <w:szCs w:val="32"/>
        </w:rPr>
        <w:t>万元，与上年预算相比</w:t>
      </w:r>
      <w:bookmarkStart w:id="136" w:name="PO_part2A6Amount18"/>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36"/>
      <w:r>
        <w:rPr>
          <w:rFonts w:hint="eastAsia" w:ascii="Times New Roman" w:hAnsi="Times New Roman" w:eastAsia="仿宋_GB2312"/>
          <w:sz w:val="32"/>
          <w:szCs w:val="32"/>
        </w:rPr>
        <w:t>，主要原因是：</w:t>
      </w:r>
      <w:bookmarkStart w:id="137" w:name="PO_part2A6Reason5"/>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137"/>
      <w:r>
        <w:rPr>
          <w:rFonts w:hint="eastAsia" w:ascii="Times New Roman" w:hAnsi="Times New Roman" w:eastAsia="仿宋_GB2312"/>
          <w:sz w:val="32"/>
          <w:szCs w:val="32"/>
        </w:rPr>
        <w:t>。</w:t>
      </w:r>
    </w:p>
    <w:p w14:paraId="7C8C1BD6">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八、政府性基金预算支出预算情况说明</w:t>
      </w:r>
    </w:p>
    <w:p w14:paraId="596DBECC">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stheme="minorBidi"/>
          <w:sz w:val="32"/>
          <w:szCs w:val="32"/>
          <w:lang w:eastAsia="zh-CN"/>
        </w:rPr>
      </w:pPr>
      <w:bookmarkStart w:id="138" w:name="PO_part2A7Amount1"/>
      <w:r>
        <w:rPr>
          <w:rFonts w:hint="eastAsia" w:ascii="Times New Roman" w:hAnsi="Times New Roman" w:eastAsia="仿宋_GB2312" w:cstheme="minorBidi"/>
          <w:sz w:val="32"/>
          <w:szCs w:val="32"/>
          <w:lang w:eastAsia="zh-CN"/>
        </w:rPr>
        <w:t>内蒙古自治区特种设备检验研究院呼伦贝尔分院</w:t>
      </w:r>
      <w:r>
        <w:rPr>
          <w:rFonts w:hint="eastAsia" w:ascii="Times New Roman" w:hAnsi="Times New Roman" w:eastAsia="仿宋_GB2312" w:cstheme="minorBidi"/>
          <w:sz w:val="11"/>
          <w:szCs w:val="11"/>
          <w:lang w:eastAsia="zh-CN"/>
        </w:rPr>
        <w:t xml:space="preserve"> </w:t>
      </w:r>
      <w:bookmarkEnd w:id="138"/>
      <w:r>
        <w:rPr>
          <w:rFonts w:hint="eastAsia" w:ascii="Times New Roman" w:hAnsi="Times New Roman" w:eastAsia="仿宋_GB2312" w:cstheme="minorBidi"/>
          <w:sz w:val="32"/>
          <w:szCs w:val="32"/>
          <w:lang w:eastAsia="zh-CN"/>
        </w:rPr>
        <w:t>2026年度政府性基金支出预算支出</w:t>
      </w:r>
      <w:bookmarkStart w:id="139" w:name="PO_part2A7Amount2"/>
      <w:r>
        <w:rPr>
          <w:rFonts w:hint="eastAsia" w:ascii="Times New Roman" w:hAnsi="Times New Roman" w:eastAsia="仿宋_GB2312" w:cstheme="minorBidi"/>
          <w:sz w:val="32"/>
          <w:szCs w:val="32"/>
          <w:lang w:eastAsia="zh-CN"/>
        </w:rPr>
        <w:t>0.00</w:t>
      </w:r>
      <w:r>
        <w:rPr>
          <w:rFonts w:hint="eastAsia" w:ascii="Times New Roman" w:hAnsi="Times New Roman" w:eastAsia="仿宋_GB2312" w:cstheme="minorBidi"/>
          <w:sz w:val="11"/>
          <w:szCs w:val="11"/>
          <w:lang w:eastAsia="zh-CN"/>
        </w:rPr>
        <w:t xml:space="preserve"> </w:t>
      </w:r>
      <w:bookmarkEnd w:id="139"/>
      <w:r>
        <w:rPr>
          <w:rFonts w:hint="eastAsia" w:ascii="Times New Roman" w:hAnsi="Times New Roman" w:eastAsia="仿宋_GB2312" w:cstheme="minorBidi"/>
          <w:sz w:val="32"/>
          <w:szCs w:val="32"/>
          <w:lang w:eastAsia="zh-CN"/>
        </w:rPr>
        <w:t>万元。与上年预算相比</w:t>
      </w:r>
      <w:bookmarkStart w:id="140" w:name="PO_part2A7Reason1"/>
      <w:r>
        <w:rPr>
          <w:rFonts w:hint="eastAsia" w:ascii="Times New Roman" w:hAnsi="Times New Roman" w:eastAsia="仿宋_GB2312" w:cstheme="minorBidi"/>
          <w:sz w:val="32"/>
          <w:szCs w:val="32"/>
          <w:lang w:eastAsia="zh-CN"/>
        </w:rPr>
        <w:t>同为0.00万元，无增减变动</w:t>
      </w:r>
      <w:r>
        <w:rPr>
          <w:rFonts w:hint="eastAsia" w:ascii="Times New Roman" w:hAnsi="Times New Roman" w:eastAsia="仿宋_GB2312" w:cstheme="minorBidi"/>
          <w:sz w:val="11"/>
          <w:szCs w:val="11"/>
          <w:lang w:eastAsia="zh-CN"/>
        </w:rPr>
        <w:t xml:space="preserve"> </w:t>
      </w:r>
      <w:bookmarkEnd w:id="140"/>
      <w:r>
        <w:rPr>
          <w:rFonts w:hint="eastAsia" w:ascii="Times New Roman" w:hAnsi="Times New Roman" w:eastAsia="仿宋_GB2312" w:cstheme="minorBidi"/>
          <w:sz w:val="32"/>
          <w:szCs w:val="32"/>
          <w:lang w:eastAsia="zh-CN"/>
        </w:rPr>
        <w:t>，主要原因：</w:t>
      </w:r>
      <w:bookmarkStart w:id="141" w:name="PO_part2A7Reason2"/>
      <w:r>
        <w:rPr>
          <w:rFonts w:hint="eastAsia" w:ascii="Times New Roman" w:hAnsi="Times New Roman" w:eastAsia="仿宋_GB2312" w:cstheme="minorBidi"/>
          <w:sz w:val="32"/>
          <w:szCs w:val="32"/>
          <w:lang w:eastAsia="zh-CN"/>
        </w:rPr>
        <w:t>我单位不涉及政府性基金预算</w:t>
      </w:r>
      <w:r>
        <w:rPr>
          <w:rFonts w:hint="eastAsia" w:ascii="Times New Roman" w:hAnsi="Times New Roman" w:eastAsia="仿宋_GB2312" w:cstheme="minorBidi"/>
          <w:sz w:val="11"/>
          <w:szCs w:val="11"/>
          <w:lang w:eastAsia="zh-CN"/>
        </w:rPr>
        <w:t xml:space="preserve"> </w:t>
      </w:r>
      <w:bookmarkEnd w:id="141"/>
      <w:r>
        <w:rPr>
          <w:rFonts w:hint="eastAsia" w:ascii="Times New Roman" w:hAnsi="Times New Roman" w:eastAsia="仿宋_GB2312" w:cstheme="minorBidi"/>
          <w:sz w:val="32"/>
          <w:szCs w:val="32"/>
          <w:lang w:eastAsia="zh-CN"/>
        </w:rPr>
        <w:t>。</w:t>
      </w:r>
      <w:bookmarkStart w:id="142" w:name="PO_part2A7Reason3"/>
      <w:r>
        <w:rPr>
          <w:rFonts w:hint="eastAsia" w:ascii="Times New Roman" w:hAnsi="Times New Roman" w:eastAsia="仿宋_GB2312" w:cstheme="minorBidi"/>
          <w:sz w:val="32"/>
          <w:szCs w:val="32"/>
          <w:lang w:eastAsia="zh-CN"/>
        </w:rPr>
        <w:t xml:space="preserve"> </w:t>
      </w:r>
    </w:p>
    <w:bookmarkEnd w:id="142"/>
    <w:p w14:paraId="7A3183D5">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九、国有资本经营预算支出预算情况说明</w:t>
      </w:r>
    </w:p>
    <w:p w14:paraId="7E59D4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bookmarkStart w:id="143" w:name="PO_part2A8Amount1"/>
      <w:r>
        <w:rPr>
          <w:rFonts w:hint="eastAsia" w:ascii="Times New Roman" w:hAnsi="Times New Roman" w:eastAsia="仿宋_GB2312"/>
          <w:sz w:val="32"/>
          <w:szCs w:val="32"/>
        </w:rPr>
        <w:t>内蒙古自治区特种设备检验研究院呼伦贝尔分院</w:t>
      </w:r>
      <w:r>
        <w:rPr>
          <w:rFonts w:hint="eastAsia" w:ascii="Times New Roman" w:hAnsi="Times New Roman" w:eastAsia="仿宋_GB2312"/>
          <w:sz w:val="11"/>
          <w:szCs w:val="11"/>
        </w:rPr>
        <w:t xml:space="preserve"> </w:t>
      </w:r>
      <w:bookmarkEnd w:id="143"/>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年度国有资本经营预算支出</w:t>
      </w:r>
      <w:bookmarkStart w:id="144" w:name="PO_part2A8Amount2"/>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44"/>
      <w:r>
        <w:rPr>
          <w:rFonts w:hint="eastAsia" w:ascii="Times New Roman" w:hAnsi="Times New Roman" w:eastAsia="仿宋_GB2312"/>
          <w:sz w:val="32"/>
          <w:szCs w:val="32"/>
        </w:rPr>
        <w:t>万元。与上年预算相比</w:t>
      </w:r>
      <w:bookmarkStart w:id="145" w:name="PO_part2A8Reason1"/>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45"/>
      <w:r>
        <w:rPr>
          <w:rFonts w:hint="eastAsia" w:ascii="Times New Roman" w:hAnsi="Times New Roman" w:eastAsia="仿宋_GB2312"/>
          <w:sz w:val="32"/>
          <w:szCs w:val="32"/>
        </w:rPr>
        <w:t>，主要原因：</w:t>
      </w:r>
      <w:bookmarkStart w:id="146" w:name="PO_part2A8Reason2"/>
      <w:r>
        <w:rPr>
          <w:rFonts w:hint="eastAsia" w:ascii="Times New Roman" w:hAnsi="Times New Roman" w:eastAsia="仿宋_GB2312"/>
          <w:sz w:val="32"/>
          <w:szCs w:val="32"/>
        </w:rPr>
        <w:t>我单位不涉及国有资本经营预算</w:t>
      </w:r>
      <w:r>
        <w:rPr>
          <w:rFonts w:hint="eastAsia" w:ascii="Times New Roman" w:hAnsi="Times New Roman" w:eastAsia="仿宋_GB2312"/>
          <w:sz w:val="15"/>
          <w:szCs w:val="15"/>
        </w:rPr>
        <w:t xml:space="preserve"> </w:t>
      </w:r>
      <w:bookmarkEnd w:id="146"/>
      <w:r>
        <w:rPr>
          <w:rFonts w:hint="eastAsia" w:ascii="Times New Roman" w:hAnsi="Times New Roman" w:eastAsia="仿宋_GB2312"/>
          <w:sz w:val="32"/>
          <w:szCs w:val="32"/>
        </w:rPr>
        <w:t>。</w:t>
      </w:r>
      <w:r>
        <w:rPr>
          <w:rFonts w:hint="eastAsia" w:ascii="Times New Roman" w:hAnsi="Times New Roman" w:eastAsia="仿宋_GB2312"/>
          <w:sz w:val="11"/>
          <w:szCs w:val="11"/>
        </w:rPr>
        <w:t xml:space="preserve"> </w:t>
      </w:r>
      <w:bookmarkStart w:id="147" w:name="PO_part2A8Reason3"/>
      <w:r>
        <w:rPr>
          <w:rFonts w:hint="eastAsia" w:ascii="Times New Roman" w:hAnsi="Times New Roman" w:eastAsia="仿宋_GB2312"/>
          <w:sz w:val="32"/>
          <w:szCs w:val="32"/>
        </w:rPr>
        <w:t xml:space="preserve"> </w:t>
      </w:r>
    </w:p>
    <w:bookmarkEnd w:id="147"/>
    <w:p w14:paraId="44E3E6E5">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十、项目支出预算情况说明</w:t>
      </w:r>
    </w:p>
    <w:p w14:paraId="54CA6925">
      <w:pPr>
        <w:widowControl/>
        <w:snapToGrid w:val="0"/>
        <w:spacing w:line="600" w:lineRule="exact"/>
        <w:ind w:firstLine="640" w:firstLineChars="200"/>
        <w:rPr>
          <w:rFonts w:hint="eastAsia" w:ascii="仿宋" w:hAnsi="仿宋" w:eastAsia="仿宋" w:cs="仿宋"/>
          <w:sz w:val="31"/>
          <w:szCs w:val="31"/>
        </w:rPr>
      </w:pPr>
      <w:bookmarkStart w:id="148" w:name="PO_part2A9Amount1"/>
      <w:r>
        <w:rPr>
          <w:rFonts w:hint="eastAsia" w:ascii="Times New Roman" w:hAnsi="Times New Roman" w:eastAsia="仿宋_GB2312"/>
          <w:sz w:val="32"/>
          <w:szCs w:val="32"/>
        </w:rPr>
        <w:t>内蒙古自治区特种设备检验研究院呼伦贝尔分院</w:t>
      </w:r>
      <w:r>
        <w:rPr>
          <w:rFonts w:hint="eastAsia" w:ascii="Times New Roman" w:hAnsi="Times New Roman" w:eastAsia="仿宋_GB2312"/>
          <w:sz w:val="11"/>
          <w:szCs w:val="11"/>
        </w:rPr>
        <w:t xml:space="preserve"> </w:t>
      </w:r>
      <w:bookmarkEnd w:id="148"/>
      <w:r>
        <w:rPr>
          <w:rFonts w:hint="eastAsia" w:ascii="Times New Roman" w:hAnsi="Times New Roman" w:eastAsia="仿宋_GB2312"/>
          <w:sz w:val="32"/>
          <w:szCs w:val="32"/>
          <w:lang w:val="en-US" w:eastAsia="zh-CN"/>
        </w:rPr>
        <w:t>2026</w:t>
      </w:r>
      <w:r>
        <w:rPr>
          <w:rFonts w:hint="eastAsia" w:ascii="Times New Roman" w:hAnsi="Times New Roman" w:eastAsia="仿宋_GB2312"/>
          <w:sz w:val="32"/>
          <w:szCs w:val="32"/>
        </w:rPr>
        <w:t>年度预算安排项目</w:t>
      </w:r>
      <w:bookmarkStart w:id="149" w:name="PO_part2A9Amount2"/>
      <w:r>
        <w:rPr>
          <w:rFonts w:hint="eastAsia" w:ascii="Times New Roman" w:hAnsi="Times New Roman" w:eastAsia="仿宋_GB2312"/>
          <w:sz w:val="32"/>
          <w:szCs w:val="32"/>
        </w:rPr>
        <w:t>4</w:t>
      </w:r>
      <w:r>
        <w:rPr>
          <w:rFonts w:hint="eastAsia" w:ascii="Times New Roman" w:hAnsi="Times New Roman" w:eastAsia="仿宋_GB2312"/>
          <w:sz w:val="11"/>
          <w:szCs w:val="11"/>
        </w:rPr>
        <w:t xml:space="preserve"> </w:t>
      </w:r>
      <w:bookmarkEnd w:id="149"/>
      <w:r>
        <w:rPr>
          <w:rFonts w:hint="eastAsia" w:ascii="Times New Roman" w:hAnsi="Times New Roman" w:eastAsia="仿宋_GB2312"/>
          <w:sz w:val="32"/>
          <w:szCs w:val="32"/>
        </w:rPr>
        <w:t>个，项目支出总金额</w:t>
      </w:r>
      <w:bookmarkStart w:id="150" w:name="PO_part2A9Amount5"/>
      <w:r>
        <w:rPr>
          <w:rFonts w:hint="eastAsia" w:ascii="Times New Roman" w:hAnsi="Times New Roman" w:eastAsia="仿宋_GB2312"/>
          <w:sz w:val="32"/>
          <w:szCs w:val="32"/>
        </w:rPr>
        <w:t>2109.72</w:t>
      </w:r>
      <w:r>
        <w:rPr>
          <w:rFonts w:hint="eastAsia" w:ascii="Times New Roman" w:hAnsi="Times New Roman" w:eastAsia="仿宋_GB2312"/>
          <w:sz w:val="11"/>
          <w:szCs w:val="11"/>
        </w:rPr>
        <w:t xml:space="preserve"> </w:t>
      </w:r>
      <w:bookmarkEnd w:id="150"/>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其中，</w:t>
      </w:r>
      <w:r>
        <w:rPr>
          <w:rFonts w:hint="eastAsia" w:ascii="Times New Roman" w:hAnsi="Times New Roman" w:eastAsia="仿宋_GB2312"/>
          <w:sz w:val="32"/>
          <w:szCs w:val="32"/>
        </w:rPr>
        <w:t>财政</w:t>
      </w:r>
      <w:r>
        <w:rPr>
          <w:rFonts w:hint="eastAsia" w:ascii="Times New Roman" w:hAnsi="Times New Roman" w:eastAsia="仿宋_GB2312"/>
          <w:sz w:val="32"/>
          <w:szCs w:val="32"/>
          <w:lang w:val="en-US" w:eastAsia="zh-CN"/>
        </w:rPr>
        <w:t>本年</w:t>
      </w:r>
      <w:r>
        <w:rPr>
          <w:rFonts w:hint="eastAsia" w:ascii="Times New Roman" w:hAnsi="Times New Roman" w:eastAsia="仿宋_GB2312"/>
          <w:sz w:val="32"/>
          <w:szCs w:val="32"/>
        </w:rPr>
        <w:t>拨款金额</w:t>
      </w:r>
      <w:bookmarkStart w:id="151" w:name="PO_part2A9Amount7"/>
      <w:r>
        <w:rPr>
          <w:rFonts w:hint="eastAsia" w:ascii="Times New Roman" w:hAnsi="Times New Roman" w:eastAsia="仿宋_GB2312"/>
          <w:sz w:val="32"/>
          <w:szCs w:val="32"/>
        </w:rPr>
        <w:t>206.50</w:t>
      </w:r>
      <w:r>
        <w:rPr>
          <w:rFonts w:hint="eastAsia" w:ascii="Times New Roman" w:hAnsi="Times New Roman" w:eastAsia="仿宋_GB2312"/>
          <w:sz w:val="11"/>
          <w:szCs w:val="11"/>
        </w:rPr>
        <w:t xml:space="preserve"> </w:t>
      </w:r>
      <w:bookmarkEnd w:id="151"/>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财政拨款</w:t>
      </w:r>
      <w:r>
        <w:rPr>
          <w:rFonts w:hint="eastAsia" w:ascii="Times New Roman" w:hAnsi="Times New Roman" w:eastAsia="仿宋_GB2312"/>
          <w:sz w:val="32"/>
          <w:szCs w:val="32"/>
        </w:rPr>
        <w:t>结转结余</w:t>
      </w:r>
      <w:bookmarkStart w:id="152" w:name="PO_part2A9Amount6"/>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52"/>
      <w:r>
        <w:rPr>
          <w:rFonts w:hint="eastAsia" w:ascii="Times New Roman" w:hAnsi="Times New Roman" w:eastAsia="仿宋_GB2312"/>
          <w:sz w:val="32"/>
          <w:szCs w:val="32"/>
        </w:rPr>
        <w:t>万元，财政专户管理资金</w:t>
      </w:r>
      <w:bookmarkStart w:id="153" w:name="PO_part2A9Amount8"/>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53"/>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单位资金</w:t>
      </w:r>
      <w:bookmarkStart w:id="154" w:name="PO_part2A9Amount9"/>
      <w:r>
        <w:rPr>
          <w:rFonts w:hint="eastAsia" w:ascii="Times New Roman" w:hAnsi="Times New Roman" w:eastAsia="仿宋_GB2312"/>
          <w:sz w:val="32"/>
          <w:szCs w:val="32"/>
        </w:rPr>
        <w:t>1903.22</w:t>
      </w:r>
      <w:r>
        <w:rPr>
          <w:rFonts w:hint="eastAsia" w:ascii="Times New Roman" w:hAnsi="Times New Roman" w:eastAsia="仿宋_GB2312"/>
          <w:sz w:val="11"/>
          <w:szCs w:val="11"/>
        </w:rPr>
        <w:t xml:space="preserve"> </w:t>
      </w:r>
      <w:bookmarkEnd w:id="154"/>
      <w:r>
        <w:rPr>
          <w:rFonts w:hint="eastAsia" w:ascii="Times New Roman" w:hAnsi="Times New Roman" w:eastAsia="仿宋_GB2312"/>
          <w:sz w:val="32"/>
          <w:szCs w:val="32"/>
        </w:rPr>
        <w:t>万元。</w:t>
      </w:r>
    </w:p>
    <w:p w14:paraId="5C4601D6">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十一、机构运行经费支出预算情况说明</w:t>
      </w:r>
    </w:p>
    <w:p w14:paraId="14B918A2">
      <w:pPr>
        <w:widowControl/>
        <w:snapToGrid w:val="0"/>
        <w:spacing w:line="600" w:lineRule="exact"/>
        <w:ind w:firstLine="640" w:firstLineChars="200"/>
        <w:rPr>
          <w:rFonts w:ascii="Times New Roman" w:hAnsi="Times New Roman" w:eastAsia="仿宋_GB2312"/>
          <w:sz w:val="32"/>
          <w:szCs w:val="32"/>
        </w:rPr>
      </w:pPr>
      <w:bookmarkStart w:id="155" w:name="PO_part2A10Amount1"/>
      <w:r>
        <w:rPr>
          <w:rFonts w:hint="eastAsia" w:ascii="Times New Roman" w:hAnsi="Times New Roman" w:eastAsia="仿宋_GB2312"/>
          <w:sz w:val="32"/>
          <w:szCs w:val="32"/>
        </w:rPr>
        <w:t>内蒙古自治区特种设备检验研究院呼伦贝尔分院</w:t>
      </w:r>
      <w:r>
        <w:rPr>
          <w:rFonts w:hint="eastAsia" w:ascii="Times New Roman" w:hAnsi="Times New Roman" w:eastAsia="仿宋_GB2312"/>
          <w:sz w:val="11"/>
          <w:szCs w:val="11"/>
        </w:rPr>
        <w:t xml:space="preserve"> </w:t>
      </w:r>
      <w:bookmarkEnd w:id="155"/>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年度机构运行经费预算支出</w:t>
      </w:r>
      <w:bookmarkStart w:id="156" w:name="PO_part2A10Amount2"/>
      <w:r>
        <w:rPr>
          <w:rFonts w:hint="eastAsia" w:ascii="Times New Roman" w:hAnsi="Times New Roman" w:eastAsia="仿宋_GB2312"/>
          <w:sz w:val="32"/>
          <w:szCs w:val="32"/>
        </w:rPr>
        <w:t>0.76</w:t>
      </w:r>
      <w:r>
        <w:rPr>
          <w:rFonts w:hint="eastAsia" w:ascii="Times New Roman" w:hAnsi="Times New Roman" w:eastAsia="仿宋_GB2312"/>
          <w:sz w:val="11"/>
          <w:szCs w:val="11"/>
        </w:rPr>
        <w:t xml:space="preserve"> </w:t>
      </w:r>
      <w:bookmarkEnd w:id="156"/>
      <w:r>
        <w:rPr>
          <w:rFonts w:hint="eastAsia" w:ascii="Times New Roman" w:hAnsi="Times New Roman" w:eastAsia="仿宋_GB2312"/>
          <w:sz w:val="32"/>
          <w:szCs w:val="32"/>
        </w:rPr>
        <w:t>万元，与上年预算相比</w:t>
      </w:r>
      <w:bookmarkStart w:id="157" w:name="PO_part2A10Reason1"/>
      <w:r>
        <w:rPr>
          <w:rFonts w:hint="eastAsia" w:ascii="Times New Roman" w:hAnsi="Times New Roman" w:eastAsia="仿宋_GB2312"/>
          <w:sz w:val="32"/>
          <w:szCs w:val="32"/>
        </w:rPr>
        <w:t>无增减变动</w:t>
      </w:r>
      <w:r>
        <w:rPr>
          <w:rFonts w:hint="eastAsia" w:ascii="Times New Roman" w:hAnsi="Times New Roman" w:eastAsia="仿宋_GB2312"/>
          <w:sz w:val="11"/>
          <w:szCs w:val="11"/>
        </w:rPr>
        <w:t xml:space="preserve"> </w:t>
      </w:r>
      <w:bookmarkEnd w:id="157"/>
      <w:r>
        <w:rPr>
          <w:rFonts w:hint="eastAsia" w:ascii="Times New Roman" w:hAnsi="Times New Roman" w:eastAsia="仿宋_GB2312"/>
          <w:sz w:val="32"/>
          <w:szCs w:val="32"/>
        </w:rPr>
        <w:t>，主要原因是：</w:t>
      </w:r>
      <w:bookmarkStart w:id="158" w:name="PO_part2A10Reason2"/>
      <w:r>
        <w:rPr>
          <w:rFonts w:hint="eastAsia" w:ascii="Times New Roman" w:hAnsi="Times New Roman" w:eastAsia="仿宋_GB2312"/>
          <w:sz w:val="32"/>
          <w:szCs w:val="32"/>
        </w:rPr>
        <w:t>业务较上年相比无变动</w:t>
      </w:r>
      <w:r>
        <w:rPr>
          <w:rFonts w:hint="eastAsia" w:ascii="Times New Roman" w:hAnsi="Times New Roman" w:eastAsia="仿宋_GB2312"/>
          <w:sz w:val="11"/>
          <w:szCs w:val="11"/>
        </w:rPr>
        <w:t xml:space="preserve"> </w:t>
      </w:r>
      <w:bookmarkEnd w:id="158"/>
      <w:r>
        <w:rPr>
          <w:rFonts w:hint="eastAsia" w:ascii="Times New Roman" w:hAnsi="Times New Roman" w:eastAsia="仿宋_GB2312"/>
          <w:sz w:val="32"/>
          <w:szCs w:val="32"/>
        </w:rPr>
        <w:t>。</w:t>
      </w:r>
    </w:p>
    <w:p w14:paraId="4E17BDA6">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十二、政府采购支出预算情况说明</w:t>
      </w:r>
    </w:p>
    <w:p w14:paraId="01A57BFF">
      <w:pPr>
        <w:widowControl/>
        <w:snapToGrid w:val="0"/>
        <w:spacing w:line="600" w:lineRule="exact"/>
        <w:ind w:firstLine="640" w:firstLineChars="200"/>
        <w:rPr>
          <w:rFonts w:ascii="Times New Roman" w:hAnsi="Times New Roman" w:eastAsia="仿宋_GB2312"/>
          <w:sz w:val="32"/>
          <w:szCs w:val="32"/>
        </w:rPr>
      </w:pPr>
      <w:bookmarkStart w:id="159" w:name="PO_part2A11Amount1"/>
      <w:r>
        <w:rPr>
          <w:rFonts w:hint="eastAsia" w:ascii="Times New Roman" w:hAnsi="Times New Roman" w:eastAsia="仿宋_GB2312"/>
          <w:sz w:val="32"/>
          <w:szCs w:val="32"/>
        </w:rPr>
        <w:t>内蒙古自治区特种设备检验研究院呼伦贝尔分院</w:t>
      </w:r>
      <w:r>
        <w:rPr>
          <w:rFonts w:hint="eastAsia" w:ascii="Times New Roman" w:hAnsi="Times New Roman" w:eastAsia="仿宋_GB2312"/>
          <w:sz w:val="11"/>
          <w:szCs w:val="11"/>
        </w:rPr>
        <w:t xml:space="preserve"> </w:t>
      </w:r>
      <w:bookmarkEnd w:id="159"/>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年度政府采购支出预算总额</w:t>
      </w:r>
      <w:bookmarkStart w:id="160" w:name="PO_part2A11Amount2"/>
      <w:r>
        <w:rPr>
          <w:rFonts w:hint="eastAsia" w:ascii="Times New Roman" w:hAnsi="Times New Roman" w:eastAsia="仿宋_GB2312"/>
          <w:sz w:val="32"/>
          <w:szCs w:val="32"/>
        </w:rPr>
        <w:t>1001.80</w:t>
      </w:r>
      <w:r>
        <w:rPr>
          <w:rFonts w:hint="eastAsia" w:ascii="Times New Roman" w:hAnsi="Times New Roman" w:eastAsia="仿宋_GB2312"/>
          <w:sz w:val="11"/>
          <w:szCs w:val="11"/>
        </w:rPr>
        <w:t xml:space="preserve"> </w:t>
      </w:r>
      <w:bookmarkEnd w:id="160"/>
      <w:r>
        <w:rPr>
          <w:rFonts w:hint="eastAsia" w:ascii="Times New Roman" w:hAnsi="Times New Roman" w:eastAsia="仿宋_GB2312"/>
          <w:sz w:val="32"/>
          <w:szCs w:val="32"/>
        </w:rPr>
        <w:t>万元，其中：拟采购货物支出</w:t>
      </w:r>
      <w:bookmarkStart w:id="161" w:name="PO_part2A11Amount3"/>
      <w:r>
        <w:rPr>
          <w:rFonts w:hint="eastAsia" w:ascii="Times New Roman" w:hAnsi="Times New Roman" w:eastAsia="仿宋_GB2312"/>
          <w:sz w:val="32"/>
          <w:szCs w:val="32"/>
        </w:rPr>
        <w:t>289.80</w:t>
      </w:r>
      <w:r>
        <w:rPr>
          <w:rFonts w:hint="eastAsia" w:ascii="Times New Roman" w:hAnsi="Times New Roman" w:eastAsia="仿宋_GB2312"/>
          <w:sz w:val="11"/>
          <w:szCs w:val="11"/>
        </w:rPr>
        <w:t xml:space="preserve"> </w:t>
      </w:r>
      <w:bookmarkEnd w:id="161"/>
      <w:r>
        <w:rPr>
          <w:rFonts w:hint="eastAsia" w:ascii="Times New Roman" w:hAnsi="Times New Roman" w:eastAsia="仿宋_GB2312"/>
          <w:sz w:val="32"/>
          <w:szCs w:val="32"/>
        </w:rPr>
        <w:t>万元、拟采购工程支出</w:t>
      </w:r>
      <w:bookmarkStart w:id="162" w:name="PO_part2A11Amount4"/>
      <w:r>
        <w:rPr>
          <w:rFonts w:hint="eastAsia" w:ascii="Times New Roman" w:hAnsi="Times New Roman" w:eastAsia="仿宋_GB2312"/>
          <w:sz w:val="32"/>
          <w:szCs w:val="32"/>
        </w:rPr>
        <w:t>529.00</w:t>
      </w:r>
      <w:r>
        <w:rPr>
          <w:rFonts w:hint="eastAsia" w:ascii="Times New Roman" w:hAnsi="Times New Roman" w:eastAsia="仿宋_GB2312"/>
          <w:sz w:val="11"/>
          <w:szCs w:val="11"/>
        </w:rPr>
        <w:t xml:space="preserve"> </w:t>
      </w:r>
      <w:bookmarkEnd w:id="162"/>
      <w:r>
        <w:rPr>
          <w:rFonts w:hint="eastAsia" w:ascii="Times New Roman" w:hAnsi="Times New Roman" w:eastAsia="仿宋_GB2312"/>
          <w:sz w:val="32"/>
          <w:szCs w:val="32"/>
        </w:rPr>
        <w:t>万元、拟购买服务支出</w:t>
      </w:r>
      <w:bookmarkStart w:id="163" w:name="PO_part2A11Amount5"/>
      <w:r>
        <w:rPr>
          <w:rFonts w:hint="eastAsia" w:ascii="Times New Roman" w:hAnsi="Times New Roman" w:eastAsia="仿宋_GB2312"/>
          <w:sz w:val="32"/>
          <w:szCs w:val="32"/>
        </w:rPr>
        <w:t>183.00</w:t>
      </w:r>
      <w:r>
        <w:rPr>
          <w:rFonts w:hint="eastAsia" w:ascii="Times New Roman" w:hAnsi="Times New Roman" w:eastAsia="仿宋_GB2312"/>
          <w:sz w:val="11"/>
          <w:szCs w:val="11"/>
        </w:rPr>
        <w:t xml:space="preserve"> </w:t>
      </w:r>
      <w:bookmarkEnd w:id="163"/>
      <w:r>
        <w:rPr>
          <w:rFonts w:hint="eastAsia" w:ascii="Times New Roman" w:hAnsi="Times New Roman" w:eastAsia="仿宋_GB2312"/>
          <w:sz w:val="32"/>
          <w:szCs w:val="32"/>
        </w:rPr>
        <w:t>万元。</w:t>
      </w:r>
    </w:p>
    <w:p w14:paraId="5677D542">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十三、国有资产占用情况说明</w:t>
      </w:r>
    </w:p>
    <w:p w14:paraId="66D7C1A2">
      <w:pPr>
        <w:tabs>
          <w:tab w:val="left" w:pos="740"/>
          <w:tab w:val="left" w:pos="9039"/>
        </w:tabs>
        <w:spacing w:line="600" w:lineRule="exact"/>
        <w:ind w:firstLine="640" w:firstLineChars="200"/>
        <w:rPr>
          <w:rFonts w:hint="eastAsia" w:ascii="仿宋" w:hAnsi="仿宋" w:eastAsia="仿宋" w:cs="仿宋"/>
          <w:sz w:val="31"/>
          <w:szCs w:val="31"/>
        </w:rPr>
      </w:pPr>
      <w:bookmarkStart w:id="164" w:name="PO_part2A12Amount1"/>
      <w:r>
        <w:rPr>
          <w:rFonts w:hint="eastAsia" w:ascii="Times New Roman" w:hAnsi="Times New Roman" w:eastAsia="仿宋_GB2312"/>
          <w:sz w:val="32"/>
          <w:szCs w:val="32"/>
        </w:rPr>
        <w:t>内蒙古自治区特种设备检验研究院呼伦贝尔分院</w:t>
      </w:r>
      <w:r>
        <w:rPr>
          <w:rFonts w:hint="eastAsia" w:ascii="Times New Roman" w:hAnsi="Times New Roman" w:eastAsia="仿宋_GB2312"/>
          <w:sz w:val="11"/>
          <w:szCs w:val="11"/>
        </w:rPr>
        <w:t xml:space="preserve"> </w:t>
      </w:r>
      <w:bookmarkEnd w:id="164"/>
      <w:r>
        <w:rPr>
          <w:rFonts w:hint="eastAsia" w:ascii="Times New Roman" w:hAnsi="Times New Roman" w:eastAsia="仿宋_GB2312"/>
          <w:sz w:val="32"/>
          <w:szCs w:val="32"/>
        </w:rPr>
        <w:t>共有车辆</w:t>
      </w:r>
      <w:bookmarkStart w:id="165" w:name="PO_part2A12Amount2"/>
      <w:r>
        <w:rPr>
          <w:rFonts w:hint="eastAsia" w:ascii="Times New Roman" w:hAnsi="Times New Roman" w:eastAsia="仿宋_GB2312"/>
          <w:sz w:val="32"/>
          <w:szCs w:val="32"/>
          <w:lang w:val="en-US" w:eastAsia="zh-CN"/>
        </w:rPr>
        <w:t>21</w:t>
      </w:r>
      <w:r>
        <w:rPr>
          <w:rFonts w:hint="eastAsia" w:ascii="Times New Roman" w:hAnsi="Times New Roman" w:eastAsia="仿宋_GB2312"/>
          <w:sz w:val="11"/>
          <w:szCs w:val="11"/>
        </w:rPr>
        <w:t xml:space="preserve"> </w:t>
      </w:r>
      <w:bookmarkEnd w:id="165"/>
      <w:r>
        <w:rPr>
          <w:rFonts w:hint="eastAsia" w:ascii="Times New Roman" w:hAnsi="Times New Roman" w:eastAsia="仿宋_GB2312"/>
          <w:sz w:val="32"/>
          <w:szCs w:val="32"/>
        </w:rPr>
        <w:t>辆，其中，一般公务用车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bookmarkStart w:id="166" w:name="PO_part2A12Amount5"/>
      <w:r>
        <w:rPr>
          <w:rFonts w:hint="eastAsia" w:ascii="Times New Roman" w:hAnsi="Times New Roman" w:eastAsia="仿宋_GB2312"/>
          <w:sz w:val="32"/>
          <w:szCs w:val="32"/>
          <w:lang w:val="en-US" w:eastAsia="zh-CN"/>
        </w:rPr>
        <w:t>21</w:t>
      </w:r>
      <w:r>
        <w:rPr>
          <w:rFonts w:hint="eastAsia" w:ascii="Times New Roman" w:hAnsi="Times New Roman" w:eastAsia="仿宋_GB2312"/>
          <w:sz w:val="11"/>
          <w:szCs w:val="11"/>
        </w:rPr>
        <w:t xml:space="preserve"> </w:t>
      </w:r>
      <w:bookmarkEnd w:id="166"/>
      <w:r>
        <w:rPr>
          <w:rFonts w:hint="eastAsia" w:ascii="Times New Roman" w:hAnsi="Times New Roman" w:eastAsia="仿宋_GB2312"/>
          <w:sz w:val="32"/>
          <w:szCs w:val="32"/>
        </w:rPr>
        <w:t>辆、业务用车</w:t>
      </w:r>
      <w:bookmarkStart w:id="167" w:name="PO_part2A12Amount6"/>
      <w:r>
        <w:rPr>
          <w:rFonts w:hint="eastAsia" w:ascii="Times New Roman" w:hAnsi="Times New Roman" w:eastAsia="仿宋_GB2312"/>
          <w:sz w:val="32"/>
          <w:szCs w:val="32"/>
          <w:lang w:val="en-US" w:eastAsia="zh-CN"/>
        </w:rPr>
        <w:t>0</w:t>
      </w:r>
      <w:r>
        <w:rPr>
          <w:rFonts w:hint="eastAsia" w:ascii="Times New Roman" w:hAnsi="Times New Roman" w:eastAsia="仿宋_GB2312"/>
          <w:sz w:val="11"/>
          <w:szCs w:val="11"/>
        </w:rPr>
        <w:t xml:space="preserve"> </w:t>
      </w:r>
      <w:bookmarkEnd w:id="167"/>
      <w:r>
        <w:rPr>
          <w:rFonts w:hint="eastAsia" w:ascii="Times New Roman" w:hAnsi="Times New Roman" w:eastAsia="仿宋_GB2312"/>
          <w:sz w:val="32"/>
          <w:szCs w:val="32"/>
        </w:rPr>
        <w:t>辆、其他用车</w:t>
      </w:r>
      <w:bookmarkStart w:id="168" w:name="PO_part2A12Amount7"/>
      <w:r>
        <w:rPr>
          <w:rFonts w:hint="eastAsia" w:ascii="Times New Roman" w:hAnsi="Times New Roman" w:eastAsia="仿宋_GB2312"/>
          <w:sz w:val="32"/>
          <w:szCs w:val="32"/>
          <w:lang w:val="en-US" w:eastAsia="zh-CN"/>
        </w:rPr>
        <w:t>0</w:t>
      </w:r>
      <w:r>
        <w:rPr>
          <w:rFonts w:hint="eastAsia" w:ascii="Times New Roman" w:hAnsi="Times New Roman" w:eastAsia="仿宋_GB2312"/>
          <w:sz w:val="11"/>
          <w:szCs w:val="11"/>
        </w:rPr>
        <w:t xml:space="preserve"> </w:t>
      </w:r>
      <w:bookmarkEnd w:id="168"/>
      <w:r>
        <w:rPr>
          <w:rFonts w:hint="eastAsia" w:ascii="Times New Roman" w:hAnsi="Times New Roman" w:eastAsia="仿宋_GB2312"/>
          <w:sz w:val="32"/>
          <w:szCs w:val="32"/>
        </w:rPr>
        <w:t>辆等。单价50万元（含）以上的通用设备</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台（套），单价100万元（含）以上的专用设备</w:t>
      </w:r>
      <w:bookmarkStart w:id="169" w:name="PO_part2A12Amount9"/>
      <w:r>
        <w:rPr>
          <w:rFonts w:hint="eastAsia" w:ascii="Times New Roman" w:hAnsi="Times New Roman" w:eastAsia="仿宋_GB2312"/>
          <w:sz w:val="32"/>
          <w:szCs w:val="32"/>
          <w:lang w:val="en-US" w:eastAsia="zh-CN"/>
        </w:rPr>
        <w:t>1</w:t>
      </w:r>
      <w:r>
        <w:rPr>
          <w:rFonts w:hint="eastAsia" w:ascii="Times New Roman" w:hAnsi="Times New Roman" w:eastAsia="仿宋_GB2312"/>
          <w:sz w:val="11"/>
          <w:szCs w:val="11"/>
        </w:rPr>
        <w:t xml:space="preserve"> </w:t>
      </w:r>
      <w:bookmarkEnd w:id="169"/>
      <w:r>
        <w:rPr>
          <w:rFonts w:hint="eastAsia" w:ascii="Times New Roman" w:hAnsi="Times New Roman" w:eastAsia="仿宋_GB2312"/>
          <w:sz w:val="32"/>
          <w:szCs w:val="32"/>
        </w:rPr>
        <w:t>台（套）。</w:t>
      </w:r>
    </w:p>
    <w:p w14:paraId="1DAAECC3">
      <w:pPr>
        <w:numPr>
          <w:ilvl w:val="0"/>
          <w:numId w:val="4"/>
        </w:numPr>
        <w:spacing w:after="156" w:afterLines="50" w:line="600" w:lineRule="exact"/>
        <w:ind w:firstLine="640" w:firstLineChars="200"/>
        <w:outlineLvl w:val="2"/>
        <w:rPr>
          <w:rFonts w:eastAsia="黑体" w:cs="黑体"/>
          <w:sz w:val="32"/>
          <w:szCs w:val="36"/>
        </w:rPr>
      </w:pPr>
      <w:r>
        <w:rPr>
          <w:rFonts w:hint="eastAsia" w:eastAsia="黑体" w:cs="黑体"/>
          <w:sz w:val="32"/>
          <w:szCs w:val="36"/>
        </w:rPr>
        <w:t>项目绩效目标情况说明</w:t>
      </w:r>
    </w:p>
    <w:p w14:paraId="0F5AE86F">
      <w:pPr>
        <w:pStyle w:val="2"/>
        <w:spacing w:after="0" w:line="600" w:lineRule="exact"/>
        <w:ind w:left="0" w:leftChars="0" w:firstLine="640" w:firstLineChars="200"/>
        <w:jc w:val="both"/>
        <w:rPr>
          <w:rFonts w:hint="default" w:ascii="仿宋" w:hAnsi="仿宋" w:eastAsia="仿宋_GB2312" w:cs="仿宋"/>
          <w:sz w:val="31"/>
          <w:szCs w:val="31"/>
          <w:lang w:val="en-US" w:eastAsia="zh-CN"/>
        </w:rPr>
      </w:pPr>
      <w:r>
        <w:rPr>
          <w:rFonts w:ascii="Times New Roman" w:hAnsi="Times New Roman" w:eastAsia="仿宋_GB2312"/>
          <w:kern w:val="2"/>
          <w:sz w:val="32"/>
          <w:szCs w:val="32"/>
        </w:rPr>
        <w:t>项目支出预算绩效目标填报情况根据部门预算编制要求，对重点项目预算的绩效目标进行设置，从预算执行、产出、效益、满意度等多方面对预算项目进行综合绩效管理。</w:t>
      </w:r>
      <w:bookmarkStart w:id="170" w:name="PO_part2A13Amount1"/>
      <w:r>
        <w:rPr>
          <w:rFonts w:ascii="Times New Roman" w:hAnsi="Times New Roman" w:eastAsia="仿宋_GB2312"/>
          <w:kern w:val="2"/>
          <w:sz w:val="32"/>
          <w:szCs w:val="32"/>
        </w:rPr>
        <w:t>内蒙古自治区特种设备检验研究院呼伦贝尔分院</w:t>
      </w:r>
      <w:r>
        <w:rPr>
          <w:rFonts w:ascii="Times New Roman" w:hAnsi="Times New Roman" w:eastAsia="仿宋_GB2312"/>
          <w:kern w:val="2"/>
          <w:sz w:val="11"/>
          <w:szCs w:val="11"/>
        </w:rPr>
        <w:t xml:space="preserve"> </w:t>
      </w:r>
      <w:bookmarkEnd w:id="170"/>
      <w:r>
        <w:rPr>
          <w:rFonts w:hint="eastAsia" w:ascii="Times New Roman" w:hAnsi="Times New Roman" w:eastAsia="仿宋_GB2312"/>
          <w:kern w:val="2"/>
          <w:sz w:val="32"/>
          <w:szCs w:val="32"/>
          <w:lang w:eastAsia="zh-CN"/>
        </w:rPr>
        <w:t>2026</w:t>
      </w:r>
      <w:r>
        <w:rPr>
          <w:rFonts w:ascii="Times New Roman" w:hAnsi="Times New Roman" w:eastAsia="仿宋_GB2312"/>
          <w:kern w:val="2"/>
          <w:sz w:val="32"/>
          <w:szCs w:val="32"/>
        </w:rPr>
        <w:t>年度填报绩效目标的预算项目</w:t>
      </w:r>
      <w:bookmarkStart w:id="171" w:name="PO_part2A13Amount2"/>
      <w:r>
        <w:rPr>
          <w:rFonts w:ascii="Times New Roman" w:hAnsi="Times New Roman" w:eastAsia="仿宋_GB2312"/>
          <w:kern w:val="2"/>
          <w:sz w:val="32"/>
          <w:szCs w:val="32"/>
        </w:rPr>
        <w:t>4</w:t>
      </w:r>
      <w:r>
        <w:rPr>
          <w:rFonts w:ascii="Times New Roman" w:hAnsi="Times New Roman" w:eastAsia="仿宋_GB2312"/>
          <w:kern w:val="2"/>
          <w:sz w:val="11"/>
          <w:szCs w:val="11"/>
        </w:rPr>
        <w:t xml:space="preserve"> </w:t>
      </w:r>
      <w:bookmarkEnd w:id="171"/>
      <w:r>
        <w:rPr>
          <w:rFonts w:ascii="Times New Roman" w:hAnsi="Times New Roman" w:eastAsia="仿宋_GB2312"/>
          <w:kern w:val="2"/>
          <w:sz w:val="32"/>
          <w:szCs w:val="32"/>
        </w:rPr>
        <w:t>个，公开项目</w:t>
      </w:r>
      <w:bookmarkStart w:id="172" w:name="PO_part2A13Amount3"/>
      <w:r>
        <w:rPr>
          <w:rFonts w:ascii="Times New Roman" w:hAnsi="Times New Roman" w:eastAsia="仿宋_GB2312"/>
          <w:kern w:val="2"/>
          <w:sz w:val="32"/>
          <w:szCs w:val="32"/>
        </w:rPr>
        <w:t>4</w:t>
      </w:r>
      <w:r>
        <w:rPr>
          <w:rFonts w:ascii="Times New Roman" w:hAnsi="Times New Roman" w:eastAsia="仿宋_GB2312"/>
          <w:kern w:val="2"/>
          <w:sz w:val="11"/>
          <w:szCs w:val="11"/>
        </w:rPr>
        <w:t xml:space="preserve"> </w:t>
      </w:r>
      <w:bookmarkEnd w:id="172"/>
      <w:r>
        <w:rPr>
          <w:rFonts w:ascii="Times New Roman" w:hAnsi="Times New Roman" w:eastAsia="仿宋_GB2312"/>
          <w:kern w:val="2"/>
          <w:sz w:val="32"/>
          <w:szCs w:val="32"/>
        </w:rPr>
        <w:t>个，公开项目占全部预算项目的100%。公开填报绩效目标的项目预算</w:t>
      </w:r>
      <w:bookmarkStart w:id="173" w:name="PO_part2A13Amount4"/>
      <w:r>
        <w:rPr>
          <w:rFonts w:ascii="Times New Roman" w:hAnsi="Times New Roman" w:eastAsia="仿宋_GB2312"/>
          <w:kern w:val="2"/>
          <w:sz w:val="32"/>
          <w:szCs w:val="32"/>
        </w:rPr>
        <w:t>2109.72</w:t>
      </w:r>
      <w:r>
        <w:rPr>
          <w:rFonts w:ascii="Times New Roman" w:hAnsi="Times New Roman" w:eastAsia="仿宋_GB2312"/>
          <w:kern w:val="2"/>
          <w:sz w:val="11"/>
          <w:szCs w:val="11"/>
        </w:rPr>
        <w:t xml:space="preserve"> </w:t>
      </w:r>
      <w:bookmarkEnd w:id="173"/>
      <w:r>
        <w:rPr>
          <w:rFonts w:ascii="Times New Roman" w:hAnsi="Times New Roman" w:eastAsia="仿宋_GB2312"/>
          <w:kern w:val="2"/>
          <w:sz w:val="32"/>
          <w:szCs w:val="32"/>
        </w:rPr>
        <w:t>万元，占全部项目预算的100%。</w:t>
      </w:r>
      <w:r>
        <w:rPr>
          <w:rFonts w:hint="eastAsia" w:ascii="Times New Roman" w:hAnsi="Times New Roman" w:eastAsia="仿宋_GB2312"/>
          <w:kern w:val="2"/>
          <w:sz w:val="32"/>
          <w:szCs w:val="32"/>
          <w:lang w:val="en-US" w:eastAsia="zh-CN"/>
        </w:rPr>
        <w:t xml:space="preserve"> </w:t>
      </w:r>
      <w:bookmarkStart w:id="174" w:name="PO_empty1"/>
      <w:r>
        <w:rPr>
          <w:rFonts w:hint="eastAsia" w:ascii="Times New Roman" w:hAnsi="Times New Roman" w:eastAsia="仿宋_GB2312"/>
          <w:kern w:val="2"/>
          <w:sz w:val="32"/>
          <w:szCs w:val="32"/>
          <w:lang w:val="en-US" w:eastAsia="zh-CN"/>
        </w:rPr>
        <w:t xml:space="preserve">  </w:t>
      </w:r>
    </w:p>
    <w:bookmarkEnd w:id="174"/>
    <w:p w14:paraId="64815BD9">
      <w:pPr>
        <w:spacing w:line="221" w:lineRule="auto"/>
        <w:rPr>
          <w:rFonts w:hint="eastAsia" w:ascii="仿宋" w:hAnsi="仿宋" w:eastAsia="仿宋" w:cs="仿宋"/>
          <w:sz w:val="36"/>
          <w:szCs w:val="36"/>
        </w:rPr>
      </w:pPr>
    </w:p>
    <w:p w14:paraId="7BCBCEA6">
      <w:pPr>
        <w:pStyle w:val="4"/>
        <w:tabs>
          <w:tab w:val="left" w:pos="4392"/>
        </w:tabs>
        <w:adjustRightInd/>
        <w:snapToGrid/>
        <w:spacing w:before="0" w:after="0" w:line="600" w:lineRule="exact"/>
        <w:ind w:firstLine="0" w:firstLineChars="0"/>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第三部分  名词解释</w:t>
      </w:r>
    </w:p>
    <w:p w14:paraId="3F0A22B7">
      <w:pPr>
        <w:rPr>
          <w:rFonts w:ascii="Times New Roman" w:hAnsi="Times New Roman" w:cs="Times New Roman"/>
          <w:sz w:val="36"/>
          <w:szCs w:val="44"/>
        </w:rPr>
      </w:pPr>
    </w:p>
    <w:p w14:paraId="1744F34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一、财政拨款：</w:t>
      </w:r>
      <w:r>
        <w:rPr>
          <w:rFonts w:hint="eastAsia" w:eastAsia="仿宋_GB2312"/>
          <w:sz w:val="32"/>
          <w:szCs w:val="32"/>
        </w:rPr>
        <w:t>从同级财政部门取得的各类财政拨款，包括一般公共预算拨款、政府性基金预算拨款、国有资本经营预算拨款。</w:t>
      </w:r>
    </w:p>
    <w:p w14:paraId="20D3524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二、一般公共预算拨款收入：</w:t>
      </w:r>
      <w:r>
        <w:rPr>
          <w:rFonts w:hint="eastAsia" w:eastAsia="仿宋_GB2312"/>
          <w:sz w:val="32"/>
          <w:szCs w:val="32"/>
        </w:rPr>
        <w:t>指财政当年拨付的资金。</w:t>
      </w:r>
    </w:p>
    <w:p w14:paraId="46DD389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Cs/>
          <w:sz w:val="32"/>
          <w:szCs w:val="32"/>
        </w:rPr>
      </w:pPr>
      <w:r>
        <w:rPr>
          <w:rFonts w:hint="eastAsia" w:eastAsia="仿宋_GB2312"/>
          <w:b/>
          <w:sz w:val="32"/>
          <w:szCs w:val="32"/>
        </w:rPr>
        <w:t>三、事业收入：</w:t>
      </w:r>
      <w:r>
        <w:rPr>
          <w:rFonts w:hint="eastAsia" w:eastAsia="仿宋_GB2312"/>
          <w:bCs/>
          <w:sz w:val="32"/>
          <w:szCs w:val="32"/>
        </w:rPr>
        <w:t xml:space="preserve">指事业单位开展专业业务活动及辅助活动所取得的收入。 </w:t>
      </w:r>
    </w:p>
    <w:p w14:paraId="5B85E61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Cs/>
          <w:sz w:val="32"/>
          <w:szCs w:val="32"/>
        </w:rPr>
      </w:pPr>
      <w:r>
        <w:rPr>
          <w:rFonts w:hint="eastAsia" w:eastAsia="仿宋_GB2312"/>
          <w:b/>
          <w:sz w:val="32"/>
          <w:szCs w:val="32"/>
        </w:rPr>
        <w:t>四、事业单位经营收入：</w:t>
      </w:r>
      <w:r>
        <w:rPr>
          <w:rFonts w:hint="eastAsia" w:eastAsia="仿宋_GB2312"/>
          <w:bCs/>
          <w:sz w:val="32"/>
          <w:szCs w:val="32"/>
        </w:rPr>
        <w:t>指事业单位在专业业务活动及其辅助活动之外开展非独立核算经营活动取得的收入。</w:t>
      </w:r>
    </w:p>
    <w:p w14:paraId="6567286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Cs/>
          <w:sz w:val="32"/>
          <w:szCs w:val="32"/>
        </w:rPr>
      </w:pPr>
      <w:r>
        <w:rPr>
          <w:rFonts w:hint="eastAsia" w:eastAsia="仿宋_GB2312"/>
          <w:b/>
          <w:sz w:val="32"/>
          <w:szCs w:val="32"/>
        </w:rPr>
        <w:t>五、其他收入：</w:t>
      </w:r>
      <w:r>
        <w:rPr>
          <w:rFonts w:hint="eastAsia" w:eastAsia="仿宋_GB2312"/>
          <w:bCs/>
          <w:sz w:val="32"/>
          <w:szCs w:val="32"/>
        </w:rPr>
        <w:t xml:space="preserve">指除上述“财政拨款收入”“事业收入”“事业单位经营收入”等以外的收入。主要是按规定动用的售房收入、存款利息收入等。 </w:t>
      </w:r>
    </w:p>
    <w:p w14:paraId="385F5B7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pPr>
      <w:r>
        <w:rPr>
          <w:rFonts w:hint="eastAsia" w:eastAsia="仿宋_GB2312"/>
          <w:b/>
          <w:sz w:val="32"/>
          <w:szCs w:val="32"/>
        </w:rPr>
        <w:t>六、用事业基金弥补收支差额：</w:t>
      </w:r>
      <w:r>
        <w:rPr>
          <w:rFonts w:hint="eastAsia" w:eastAsia="仿宋_GB2312"/>
          <w:bCs/>
          <w:sz w:val="32"/>
          <w:szCs w:val="32"/>
        </w:rPr>
        <w:t xml:space="preserve">指事业单位在预计用当年的“财政拨款收入”、“财政拨款结转和结余资金”、“事业收入”、“事业单位经营收入”、“其他收入”不足以安排当年支出的情况下，使用以前年度积累的事业基金（事业单位当年收支相抵后按国家规定提取、用于弥补以后年度收支差额的基金）弥补本年度收支缺口的资金。 </w:t>
      </w:r>
    </w:p>
    <w:p w14:paraId="7049EDA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七、上年结转：</w:t>
      </w:r>
      <w:r>
        <w:rPr>
          <w:rFonts w:hint="eastAsia" w:eastAsia="仿宋_GB2312"/>
          <w:sz w:val="32"/>
          <w:szCs w:val="32"/>
        </w:rPr>
        <w:t>指以前年度尚未完成、结转到本年仍按原规定用途继续使用的资金。</w:t>
      </w:r>
    </w:p>
    <w:p w14:paraId="52639F3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pPr>
      <w:r>
        <w:rPr>
          <w:rFonts w:hint="eastAsia" w:eastAsia="仿宋_GB2312"/>
          <w:b/>
          <w:sz w:val="32"/>
          <w:szCs w:val="32"/>
        </w:rPr>
        <w:t>八、结转下年：</w:t>
      </w:r>
      <w:r>
        <w:rPr>
          <w:rFonts w:hint="eastAsia" w:eastAsia="仿宋_GB2312"/>
          <w:bCs/>
          <w:sz w:val="32"/>
          <w:szCs w:val="32"/>
        </w:rPr>
        <w:t>指以前年度预算安排、因客观条件发生变化无法按原计划实施，需延迟到以后年度按原规定用途继续使用的资金。</w:t>
      </w:r>
    </w:p>
    <w:p w14:paraId="458749B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九、一般公共服务（类）支出：</w:t>
      </w:r>
      <w:r>
        <w:rPr>
          <w:rFonts w:hint="eastAsia" w:eastAsia="仿宋_GB2312"/>
          <w:sz w:val="32"/>
          <w:szCs w:val="32"/>
        </w:rPr>
        <w:t>指单位用于保障机构正常运行、开展财政管理活动的支出。</w:t>
      </w:r>
    </w:p>
    <w:p w14:paraId="05BD2EA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十、社会保障和就业（类）支出：</w:t>
      </w:r>
      <w:r>
        <w:rPr>
          <w:rFonts w:hint="eastAsia" w:eastAsia="仿宋_GB2312"/>
          <w:sz w:val="32"/>
          <w:szCs w:val="32"/>
        </w:rPr>
        <w:t>指本单位按照国家政策规定用于养老方面的支出。</w:t>
      </w:r>
    </w:p>
    <w:p w14:paraId="5DEDB88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pPr>
      <w:r>
        <w:rPr>
          <w:rFonts w:hint="eastAsia" w:eastAsia="仿宋_GB2312"/>
          <w:b/>
          <w:sz w:val="32"/>
          <w:szCs w:val="32"/>
        </w:rPr>
        <w:t>十一、住房保障支出（类）支出：</w:t>
      </w:r>
      <w:r>
        <w:rPr>
          <w:rFonts w:hint="eastAsia" w:eastAsia="仿宋_GB2312"/>
          <w:bCs/>
          <w:sz w:val="32"/>
          <w:szCs w:val="32"/>
        </w:rPr>
        <w:t>指机关及</w:t>
      </w:r>
      <w:r>
        <w:rPr>
          <w:rFonts w:hint="eastAsia" w:eastAsia="仿宋_GB2312"/>
          <w:bCs/>
          <w:sz w:val="32"/>
          <w:szCs w:val="32"/>
          <w:lang w:val="en-US" w:eastAsia="zh-CN"/>
        </w:rPr>
        <w:t>直</w:t>
      </w:r>
      <w:r>
        <w:rPr>
          <w:rFonts w:hint="eastAsia" w:eastAsia="仿宋_GB2312"/>
          <w:bCs/>
          <w:sz w:val="32"/>
          <w:szCs w:val="32"/>
        </w:rPr>
        <w:t xml:space="preserve">属事业单位按照国家政策规定用于住房改革方面的支出。 </w:t>
      </w:r>
    </w:p>
    <w:p w14:paraId="0106925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十二、卫生健康（类）支出：</w:t>
      </w:r>
      <w:r>
        <w:rPr>
          <w:rFonts w:hint="eastAsia" w:eastAsia="仿宋_GB2312"/>
          <w:sz w:val="32"/>
          <w:szCs w:val="32"/>
        </w:rPr>
        <w:t>指</w:t>
      </w:r>
      <w:r>
        <w:rPr>
          <w:rFonts w:hint="eastAsia" w:eastAsia="仿宋_GB2312"/>
          <w:sz w:val="32"/>
          <w:szCs w:val="32"/>
          <w:lang w:val="en-US" w:eastAsia="zh-CN"/>
        </w:rPr>
        <w:t>单位</w:t>
      </w:r>
      <w:r>
        <w:rPr>
          <w:rFonts w:hint="eastAsia" w:eastAsia="仿宋_GB2312"/>
          <w:sz w:val="32"/>
          <w:szCs w:val="32"/>
        </w:rPr>
        <w:t>按照国家政策规定用于医疗方面的支出。</w:t>
      </w:r>
    </w:p>
    <w:p w14:paraId="3D4412A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十三、住房公积金：</w:t>
      </w:r>
      <w:r>
        <w:rPr>
          <w:rFonts w:hint="eastAsia" w:eastAsia="仿宋_GB2312"/>
          <w:sz w:val="32"/>
          <w:szCs w:val="32"/>
        </w:rPr>
        <w:t>指按照国家统一规定，按规定比例为职工缴纳的住房公积金。</w:t>
      </w:r>
    </w:p>
    <w:p w14:paraId="4BB5553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十四、财政专户管理资金：</w:t>
      </w:r>
      <w:r>
        <w:rPr>
          <w:rFonts w:hint="eastAsia" w:eastAsia="仿宋_GB2312"/>
          <w:sz w:val="32"/>
          <w:szCs w:val="32"/>
        </w:rPr>
        <w:t>缴入财政专户、实行专项管理的高中以上学费、住宿费、高校委托培养费、函大、电大、夜大及短训班培训费等教育收费。</w:t>
      </w:r>
    </w:p>
    <w:p w14:paraId="33CA6EE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十五、单位资金：</w:t>
      </w:r>
      <w:r>
        <w:rPr>
          <w:rFonts w:hint="eastAsia" w:eastAsia="仿宋_GB2312"/>
          <w:sz w:val="32"/>
          <w:szCs w:val="32"/>
        </w:rPr>
        <w:t>除财政拨款收入和财政专户管理资金以外的收入，包括事业收入（不含教育收费）、上级补助收入、附属部门上缴收入、事业单位经营收入及其他收入（包含债务收入、投资收益等）。</w:t>
      </w:r>
    </w:p>
    <w:p w14:paraId="6CC6882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十六、基本支出：</w:t>
      </w:r>
      <w:r>
        <w:rPr>
          <w:rFonts w:hint="eastAsia" w:eastAsia="仿宋_GB2312"/>
          <w:sz w:val="32"/>
          <w:szCs w:val="32"/>
        </w:rPr>
        <w:t>指为保障机构正常运转、完成工作任务而发生的人员支出和公用支出。</w:t>
      </w:r>
    </w:p>
    <w:p w14:paraId="16D7F49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十七、项目支出：</w:t>
      </w:r>
      <w:r>
        <w:rPr>
          <w:rFonts w:hint="eastAsia" w:eastAsia="仿宋_GB2312"/>
          <w:sz w:val="32"/>
          <w:szCs w:val="32"/>
        </w:rPr>
        <w:t>指在基本支出之外为完成特定工作任务和事业发展目标所发生的支出。</w:t>
      </w:r>
    </w:p>
    <w:p w14:paraId="1E7E914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十八、对个人和家庭的补助：</w:t>
      </w:r>
      <w:r>
        <w:rPr>
          <w:rFonts w:hint="eastAsia" w:eastAsia="仿宋_GB2312"/>
          <w:sz w:val="32"/>
          <w:szCs w:val="32"/>
        </w:rPr>
        <w:t>是指政府用于对个人和家庭的补助支出。</w:t>
      </w:r>
    </w:p>
    <w:p w14:paraId="21D8C81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十九、“三公”经费：</w:t>
      </w:r>
      <w:r>
        <w:rPr>
          <w:rFonts w:hint="eastAsia" w:eastAsia="仿宋_GB2312"/>
          <w:sz w:val="32"/>
          <w:szCs w:val="32"/>
        </w:rPr>
        <w:t>指单位用一般公共预算财政拨款安排的因公出国（境）费、公务用车购置及运行维护费和公务接待费。其中，因公出国（境）费反映部门公务出国（境）的住宿费、旅费、伙食补助费、杂费、培训费等支出；公务用车购置及运行维护费反映部门公务用车购置费、燃料费、维修费、过路过桥费、保险费、安全奖励费用等支出；公务接待费反映单位按规定开支的各类公务接待（含外宾接待）支出。</w:t>
      </w:r>
    </w:p>
    <w:p w14:paraId="4940C59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eastAsia="仿宋_GB2312"/>
          <w:b/>
          <w:bCs/>
          <w:sz w:val="32"/>
          <w:szCs w:val="32"/>
        </w:rPr>
        <w:t>二十、机构运行经费：</w:t>
      </w:r>
      <w:r>
        <w:rPr>
          <w:rFonts w:hint="eastAsia" w:eastAsia="仿宋_GB2312"/>
          <w:sz w:val="32"/>
          <w:szCs w:val="32"/>
        </w:rPr>
        <w:t>指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930C204">
      <w:pPr>
        <w:rPr>
          <w:rFonts w:hint="eastAsia" w:ascii="宋体" w:hAnsi="宋体" w:eastAsia="宋体" w:cs="宋体"/>
          <w:spacing w:val="9"/>
          <w:position w:val="2"/>
          <w:sz w:val="35"/>
          <w:szCs w:val="35"/>
          <w14:textOutline w14:w="3175" w14:cap="flat" w14:cmpd="sng" w14:algn="ctr">
            <w14:solidFill>
              <w14:srgbClr w14:val="000000"/>
            </w14:solidFill>
            <w14:prstDash w14:val="solid"/>
            <w14:miter w14:val="0"/>
          </w14:textOutline>
        </w:rPr>
      </w:pPr>
    </w:p>
    <w:p w14:paraId="1ADBC620">
      <w:pPr>
        <w:spacing w:line="600" w:lineRule="exact"/>
        <w:jc w:val="center"/>
        <w:outlineLvl w:val="1"/>
        <w:rPr>
          <w:rFonts w:hint="eastAsia" w:ascii="黑体" w:hAnsi="黑体" w:eastAsia="黑体" w:cs="黑体"/>
          <w:sz w:val="36"/>
          <w:szCs w:val="36"/>
        </w:rPr>
      </w:pPr>
      <w:r>
        <w:rPr>
          <w:rFonts w:hint="eastAsia" w:ascii="黑体" w:hAnsi="黑体" w:eastAsia="黑体" w:cs="黑体"/>
          <w:sz w:val="36"/>
          <w:szCs w:val="36"/>
        </w:rPr>
        <w:t>第四部分  预算公开联系方式及信息反馈渠道</w:t>
      </w:r>
    </w:p>
    <w:p w14:paraId="1F1DB08D">
      <w:pPr>
        <w:pStyle w:val="2"/>
        <w:ind w:left="0" w:leftChars="0" w:firstLine="0"/>
      </w:pPr>
    </w:p>
    <w:p w14:paraId="61F0DB92">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本单位预算公开信息反馈和联系方式：</w:t>
      </w:r>
    </w:p>
    <w:p w14:paraId="1F959289">
      <w:pPr>
        <w:snapToGrid w:val="0"/>
        <w:spacing w:line="600" w:lineRule="exact"/>
        <w:ind w:firstLine="640" w:firstLineChars="200"/>
        <w:rPr>
          <w:rFonts w:hint="default" w:ascii="仿宋_GB2312" w:hAnsi="仿宋_GB2312" w:eastAsia="仿宋_GB2312" w:cs="仿宋_GB2312"/>
          <w:sz w:val="2"/>
          <w:szCs w:val="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鞠凤仙</w:t>
      </w:r>
      <w:r>
        <w:rPr>
          <w:rFonts w:hint="eastAsia" w:ascii="仿宋_GB2312" w:hAnsi="仿宋_GB2312" w:eastAsia="仿宋_GB2312" w:cs="仿宋_GB2312"/>
          <w:sz w:val="32"/>
          <w:szCs w:val="32"/>
        </w:rPr>
        <w:t xml:space="preserve">       联系电话：</w:t>
      </w:r>
      <w:bookmarkStart w:id="175" w:name="PO_part1A2"/>
      <w:r>
        <w:rPr>
          <w:rFonts w:hint="eastAsia" w:ascii="仿宋_GB2312" w:hAnsi="仿宋_GB2312" w:eastAsia="仿宋_GB2312" w:cs="仿宋_GB2312"/>
          <w:sz w:val="32"/>
          <w:szCs w:val="32"/>
          <w:lang w:val="en-US" w:eastAsia="zh-CN"/>
        </w:rPr>
        <w:t>15804700004</w:t>
      </w:r>
    </w:p>
    <w:bookmarkEnd w:id="175"/>
    <w:p w14:paraId="735E0CDB">
      <w:pPr>
        <w:pStyle w:val="2"/>
        <w:rPr>
          <w:rFonts w:ascii="仿宋_GB2312" w:hAnsi="仿宋_GB2312" w:eastAsia="仿宋_GB2312" w:cs="仿宋_GB2312"/>
          <w:sz w:val="32"/>
          <w:szCs w:val="32"/>
        </w:rPr>
      </w:pPr>
    </w:p>
    <w:p w14:paraId="1ECEE291">
      <w:pPr>
        <w:spacing w:line="600" w:lineRule="exact"/>
        <w:jc w:val="center"/>
        <w:outlineLvl w:val="1"/>
        <w:rPr>
          <w:rFonts w:hint="eastAsia" w:ascii="黑体" w:hAnsi="黑体" w:eastAsia="黑体" w:cs="黑体"/>
          <w:sz w:val="36"/>
          <w:szCs w:val="36"/>
        </w:rPr>
      </w:pPr>
      <w:r>
        <w:rPr>
          <w:rFonts w:hint="eastAsia" w:ascii="黑体" w:hAnsi="黑体" w:eastAsia="黑体" w:cs="黑体"/>
          <w:sz w:val="36"/>
          <w:szCs w:val="36"/>
        </w:rPr>
        <w:t>第五部分</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2026</w:t>
      </w:r>
      <w:r>
        <w:rPr>
          <w:rFonts w:hint="eastAsia" w:ascii="黑体" w:hAnsi="黑体" w:eastAsia="黑体" w:cs="黑体"/>
          <w:sz w:val="36"/>
          <w:szCs w:val="36"/>
        </w:rPr>
        <w:t>年度单位预算表</w:t>
      </w:r>
    </w:p>
    <w:p w14:paraId="63275A8D">
      <w:pPr>
        <w:pStyle w:val="2"/>
        <w:ind w:firstLine="0"/>
      </w:pPr>
    </w:p>
    <w:p w14:paraId="3D2402FD">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一、收支总表</w:t>
      </w:r>
    </w:p>
    <w:p w14:paraId="1A4F2C66">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二、收入总表</w:t>
      </w:r>
    </w:p>
    <w:p w14:paraId="7E29D501">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三、支出总表</w:t>
      </w:r>
    </w:p>
    <w:p w14:paraId="24EAD40A">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四、财政拨款收支总表</w:t>
      </w:r>
    </w:p>
    <w:p w14:paraId="099B3037">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五、一般公共预算支出表</w:t>
      </w:r>
    </w:p>
    <w:p w14:paraId="49780C61">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六、一般公共预算基本支出表</w:t>
      </w:r>
    </w:p>
    <w:p w14:paraId="786CC29B">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七、一般公共预算“三公”经费支出表</w:t>
      </w:r>
    </w:p>
    <w:p w14:paraId="68FEBB03">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八、政府性基金预算支出表</w:t>
      </w:r>
    </w:p>
    <w:p w14:paraId="136927F3">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九、国有资本经营预算支出表</w:t>
      </w:r>
    </w:p>
    <w:p w14:paraId="45AAF2E2">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十、项目支出表</w:t>
      </w:r>
    </w:p>
    <w:p w14:paraId="3DB66003">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十一、项目绩效目标表</w:t>
      </w:r>
    </w:p>
    <w:p w14:paraId="383E96EF">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十二、政府采购预算表</w:t>
      </w:r>
    </w:p>
    <w:p w14:paraId="6B9221A7">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备注：</w:t>
      </w:r>
    </w:p>
    <w:p w14:paraId="0DA692CE">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1、预算公开表见附表</w:t>
      </w:r>
    </w:p>
    <w:p w14:paraId="7E223435">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highlight w:val="red"/>
        </w:rPr>
      </w:pPr>
      <w:r>
        <w:rPr>
          <w:rFonts w:hint="default" w:ascii="Times New Roman" w:hAnsi="Times New Roman" w:eastAsia="仿宋_GB2312" w:cs="Times New Roman"/>
          <w:sz w:val="32"/>
          <w:szCs w:val="32"/>
        </w:rPr>
        <w:t>2、按预算公开编制要求，预算公开报告及公开表的计数单位为万元，而</w:t>
      </w:r>
      <w:r>
        <w:rPr>
          <w:rFonts w:hint="default"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年预算编制是以元为计数单位，因此小数点后第二位存在四舍五入的差异。</w:t>
      </w:r>
    </w:p>
    <w:sectPr>
      <w:footerReference r:id="rId6" w:type="default"/>
      <w:pgSz w:w="11911" w:h="16838"/>
      <w:pgMar w:top="1440" w:right="1242" w:bottom="1440" w:left="1242" w:header="0"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83F14">
    <w:pPr>
      <w:spacing w:before="1" w:line="179" w:lineRule="auto"/>
      <w:ind w:left="4123"/>
      <w:rPr>
        <w:rFonts w:hint="eastAsia" w:ascii="等线" w:hAnsi="等线" w:eastAsia="等线" w:cs="等线"/>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1DC8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37E2A">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D95A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4116C"/>
    <w:multiLevelType w:val="singleLevel"/>
    <w:tmpl w:val="86E4116C"/>
    <w:lvl w:ilvl="0" w:tentative="0">
      <w:start w:val="14"/>
      <w:numFmt w:val="chineseCounting"/>
      <w:suff w:val="nothing"/>
      <w:lvlText w:val="%1、"/>
      <w:lvlJc w:val="left"/>
      <w:rPr>
        <w:rFonts w:hint="eastAsia"/>
      </w:rPr>
    </w:lvl>
  </w:abstractNum>
  <w:abstractNum w:abstractNumId="1">
    <w:nsid w:val="EC5FF9DF"/>
    <w:multiLevelType w:val="singleLevel"/>
    <w:tmpl w:val="EC5FF9DF"/>
    <w:lvl w:ilvl="0" w:tentative="0">
      <w:start w:val="1"/>
      <w:numFmt w:val="chineseCounting"/>
      <w:suff w:val="nothing"/>
      <w:lvlText w:val="（%1）"/>
      <w:lvlJc w:val="left"/>
      <w:rPr>
        <w:rFonts w:hint="eastAsia"/>
      </w:rPr>
    </w:lvl>
  </w:abstractNum>
  <w:abstractNum w:abstractNumId="2">
    <w:nsid w:val="3265B7C3"/>
    <w:multiLevelType w:val="singleLevel"/>
    <w:tmpl w:val="3265B7C3"/>
    <w:lvl w:ilvl="0" w:tentative="0">
      <w:start w:val="1"/>
      <w:numFmt w:val="chineseCounting"/>
      <w:suff w:val="nothing"/>
      <w:lvlText w:val="%1、"/>
      <w:lvlJc w:val="left"/>
      <w:rPr>
        <w:rFonts w:hint="eastAsia"/>
      </w:rPr>
    </w:lvl>
  </w:abstractNum>
  <w:abstractNum w:abstractNumId="3">
    <w:nsid w:val="40C63EF5"/>
    <w:multiLevelType w:val="singleLevel"/>
    <w:tmpl w:val="40C63EF5"/>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dit="trackedChanges" w:enforcement="0"/>
  <w:defaultTabStop w:val="420"/>
  <w:drawingGridHorizontalSpacing w:val="210"/>
  <w:drawingGridVerticalSpacing w:val="99999990"/>
  <w:displayHorizont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Tc1NjJlNmZiNWZiMTE1MGNjZjhiZDgwZDIwMjgifQ=="/>
  </w:docVars>
  <w:rsids>
    <w:rsidRoot w:val="22D905B4"/>
    <w:rsid w:val="00120E6A"/>
    <w:rsid w:val="0013264E"/>
    <w:rsid w:val="00164C26"/>
    <w:rsid w:val="00247343"/>
    <w:rsid w:val="002630BB"/>
    <w:rsid w:val="00496DA9"/>
    <w:rsid w:val="005F481F"/>
    <w:rsid w:val="008E2B9C"/>
    <w:rsid w:val="00921C18"/>
    <w:rsid w:val="00953D9C"/>
    <w:rsid w:val="00A12741"/>
    <w:rsid w:val="00B07506"/>
    <w:rsid w:val="00C36B5B"/>
    <w:rsid w:val="00C65681"/>
    <w:rsid w:val="00C77C99"/>
    <w:rsid w:val="00CB5A10"/>
    <w:rsid w:val="00E2358D"/>
    <w:rsid w:val="00E32D03"/>
    <w:rsid w:val="01066A48"/>
    <w:rsid w:val="01184A7C"/>
    <w:rsid w:val="017C6F6F"/>
    <w:rsid w:val="01B14C06"/>
    <w:rsid w:val="01D54D98"/>
    <w:rsid w:val="01DD3C4D"/>
    <w:rsid w:val="01E131EB"/>
    <w:rsid w:val="01E569C5"/>
    <w:rsid w:val="01E57643"/>
    <w:rsid w:val="01FD42EF"/>
    <w:rsid w:val="020342D4"/>
    <w:rsid w:val="02131818"/>
    <w:rsid w:val="022B68F5"/>
    <w:rsid w:val="022E26FA"/>
    <w:rsid w:val="023A4BFB"/>
    <w:rsid w:val="02493090"/>
    <w:rsid w:val="02592638"/>
    <w:rsid w:val="026003DA"/>
    <w:rsid w:val="02753E85"/>
    <w:rsid w:val="027F2F56"/>
    <w:rsid w:val="02895B83"/>
    <w:rsid w:val="0292528D"/>
    <w:rsid w:val="02963DFC"/>
    <w:rsid w:val="02BF3353"/>
    <w:rsid w:val="02CB1CF7"/>
    <w:rsid w:val="02F474A0"/>
    <w:rsid w:val="0319485D"/>
    <w:rsid w:val="03217B69"/>
    <w:rsid w:val="032C31E7"/>
    <w:rsid w:val="03411FB9"/>
    <w:rsid w:val="03577A2F"/>
    <w:rsid w:val="0361443B"/>
    <w:rsid w:val="03957518"/>
    <w:rsid w:val="03AA2C2D"/>
    <w:rsid w:val="03BA2068"/>
    <w:rsid w:val="03D14221"/>
    <w:rsid w:val="03D70723"/>
    <w:rsid w:val="03E174CB"/>
    <w:rsid w:val="03F1578E"/>
    <w:rsid w:val="03F46352"/>
    <w:rsid w:val="04090232"/>
    <w:rsid w:val="04315B76"/>
    <w:rsid w:val="044F33E9"/>
    <w:rsid w:val="04806B11"/>
    <w:rsid w:val="04C2712A"/>
    <w:rsid w:val="04E11CA6"/>
    <w:rsid w:val="04E35A1E"/>
    <w:rsid w:val="04E41CE1"/>
    <w:rsid w:val="04FE4E54"/>
    <w:rsid w:val="04FF3EDA"/>
    <w:rsid w:val="050B63D0"/>
    <w:rsid w:val="051C5D73"/>
    <w:rsid w:val="051D4C38"/>
    <w:rsid w:val="0523406D"/>
    <w:rsid w:val="053962B4"/>
    <w:rsid w:val="053E0EA6"/>
    <w:rsid w:val="056A157F"/>
    <w:rsid w:val="056F229A"/>
    <w:rsid w:val="05A12042"/>
    <w:rsid w:val="05A80329"/>
    <w:rsid w:val="05A87400"/>
    <w:rsid w:val="05B9677F"/>
    <w:rsid w:val="05C173E2"/>
    <w:rsid w:val="05C34B4B"/>
    <w:rsid w:val="05E25CD6"/>
    <w:rsid w:val="061B2F96"/>
    <w:rsid w:val="062B0959"/>
    <w:rsid w:val="0648128B"/>
    <w:rsid w:val="06541360"/>
    <w:rsid w:val="066E22B9"/>
    <w:rsid w:val="067D77AC"/>
    <w:rsid w:val="06A05249"/>
    <w:rsid w:val="06F21EEC"/>
    <w:rsid w:val="06F21F49"/>
    <w:rsid w:val="06F27A12"/>
    <w:rsid w:val="07080554"/>
    <w:rsid w:val="070D3824"/>
    <w:rsid w:val="070E7163"/>
    <w:rsid w:val="072E6CF9"/>
    <w:rsid w:val="07666493"/>
    <w:rsid w:val="07750F90"/>
    <w:rsid w:val="078057A6"/>
    <w:rsid w:val="078A03D3"/>
    <w:rsid w:val="079A71A9"/>
    <w:rsid w:val="07A144AB"/>
    <w:rsid w:val="07B767DD"/>
    <w:rsid w:val="07C774B3"/>
    <w:rsid w:val="07CA4C73"/>
    <w:rsid w:val="07E15B19"/>
    <w:rsid w:val="08122176"/>
    <w:rsid w:val="08275C22"/>
    <w:rsid w:val="082F2D28"/>
    <w:rsid w:val="085D7896"/>
    <w:rsid w:val="085E716A"/>
    <w:rsid w:val="08637F96"/>
    <w:rsid w:val="086D0C85"/>
    <w:rsid w:val="0874513E"/>
    <w:rsid w:val="08A35EA0"/>
    <w:rsid w:val="08A96637"/>
    <w:rsid w:val="08B80F70"/>
    <w:rsid w:val="08BC75DB"/>
    <w:rsid w:val="08F5703A"/>
    <w:rsid w:val="08F85810"/>
    <w:rsid w:val="0901569F"/>
    <w:rsid w:val="09383E5F"/>
    <w:rsid w:val="093E6DAF"/>
    <w:rsid w:val="094B1DE4"/>
    <w:rsid w:val="095618E3"/>
    <w:rsid w:val="095C7B4D"/>
    <w:rsid w:val="095D5673"/>
    <w:rsid w:val="0972111F"/>
    <w:rsid w:val="09727371"/>
    <w:rsid w:val="097924AD"/>
    <w:rsid w:val="09852AEF"/>
    <w:rsid w:val="09980258"/>
    <w:rsid w:val="099F5C8C"/>
    <w:rsid w:val="09A11A04"/>
    <w:rsid w:val="09A908B8"/>
    <w:rsid w:val="09D37D55"/>
    <w:rsid w:val="09EE3807"/>
    <w:rsid w:val="09FB55B8"/>
    <w:rsid w:val="0A024477"/>
    <w:rsid w:val="0A12632F"/>
    <w:rsid w:val="0A36742C"/>
    <w:rsid w:val="0A3F7AD6"/>
    <w:rsid w:val="0A40746F"/>
    <w:rsid w:val="0A6071C9"/>
    <w:rsid w:val="0A636CB9"/>
    <w:rsid w:val="0A886720"/>
    <w:rsid w:val="0A9875DB"/>
    <w:rsid w:val="0A9926DB"/>
    <w:rsid w:val="0A9E5F43"/>
    <w:rsid w:val="0AC056EC"/>
    <w:rsid w:val="0ADD4CBE"/>
    <w:rsid w:val="0AE95411"/>
    <w:rsid w:val="0B093D05"/>
    <w:rsid w:val="0B0E4E77"/>
    <w:rsid w:val="0B1042EB"/>
    <w:rsid w:val="0B1B16A5"/>
    <w:rsid w:val="0B354AFA"/>
    <w:rsid w:val="0B3568A8"/>
    <w:rsid w:val="0B3E1BA9"/>
    <w:rsid w:val="0B517B23"/>
    <w:rsid w:val="0B6131F9"/>
    <w:rsid w:val="0B68664F"/>
    <w:rsid w:val="0B6B2F9C"/>
    <w:rsid w:val="0B6E6353"/>
    <w:rsid w:val="0B8779F6"/>
    <w:rsid w:val="0BE95A7C"/>
    <w:rsid w:val="0C3721AC"/>
    <w:rsid w:val="0C4274CE"/>
    <w:rsid w:val="0C4E1FB1"/>
    <w:rsid w:val="0C807FF6"/>
    <w:rsid w:val="0C9D15CB"/>
    <w:rsid w:val="0CA448C3"/>
    <w:rsid w:val="0CA463E0"/>
    <w:rsid w:val="0CC06645"/>
    <w:rsid w:val="0CD520F0"/>
    <w:rsid w:val="0CD841D1"/>
    <w:rsid w:val="0CE340E1"/>
    <w:rsid w:val="0D044989"/>
    <w:rsid w:val="0D143A38"/>
    <w:rsid w:val="0D1F511A"/>
    <w:rsid w:val="0D431C21"/>
    <w:rsid w:val="0D676AC1"/>
    <w:rsid w:val="0D9773A6"/>
    <w:rsid w:val="0D9A1C1F"/>
    <w:rsid w:val="0DC3019B"/>
    <w:rsid w:val="0DEA1BCB"/>
    <w:rsid w:val="0DFE5677"/>
    <w:rsid w:val="0E2A021A"/>
    <w:rsid w:val="0E4D76BC"/>
    <w:rsid w:val="0E572FD9"/>
    <w:rsid w:val="0E5C61D6"/>
    <w:rsid w:val="0E9C4A15"/>
    <w:rsid w:val="0EAA4EB7"/>
    <w:rsid w:val="0ECE3456"/>
    <w:rsid w:val="0ED40186"/>
    <w:rsid w:val="0EF260D4"/>
    <w:rsid w:val="0F023482"/>
    <w:rsid w:val="0F06336E"/>
    <w:rsid w:val="0F2316E3"/>
    <w:rsid w:val="0F490B74"/>
    <w:rsid w:val="0F531BD1"/>
    <w:rsid w:val="0F570EA2"/>
    <w:rsid w:val="0F707EAE"/>
    <w:rsid w:val="0F97209E"/>
    <w:rsid w:val="0F9A13CF"/>
    <w:rsid w:val="0FA35845"/>
    <w:rsid w:val="0FAC6852"/>
    <w:rsid w:val="0FC87CEA"/>
    <w:rsid w:val="0FDA17CC"/>
    <w:rsid w:val="0FEF171B"/>
    <w:rsid w:val="10225C62"/>
    <w:rsid w:val="102E1B18"/>
    <w:rsid w:val="10352EA6"/>
    <w:rsid w:val="105570A4"/>
    <w:rsid w:val="10622FC7"/>
    <w:rsid w:val="108A31F2"/>
    <w:rsid w:val="10BD5C30"/>
    <w:rsid w:val="10EE0112"/>
    <w:rsid w:val="10FD7E68"/>
    <w:rsid w:val="11005262"/>
    <w:rsid w:val="11072A94"/>
    <w:rsid w:val="111744CE"/>
    <w:rsid w:val="11174CD0"/>
    <w:rsid w:val="112265BF"/>
    <w:rsid w:val="112A0531"/>
    <w:rsid w:val="113B4A02"/>
    <w:rsid w:val="115E2DC3"/>
    <w:rsid w:val="116577BB"/>
    <w:rsid w:val="11701B80"/>
    <w:rsid w:val="11785740"/>
    <w:rsid w:val="117A5014"/>
    <w:rsid w:val="118337FB"/>
    <w:rsid w:val="11857B93"/>
    <w:rsid w:val="119F4A7B"/>
    <w:rsid w:val="11A77DD3"/>
    <w:rsid w:val="11B33833"/>
    <w:rsid w:val="11BD3153"/>
    <w:rsid w:val="11D17841"/>
    <w:rsid w:val="11D61E03"/>
    <w:rsid w:val="11F272A1"/>
    <w:rsid w:val="11FC3C7B"/>
    <w:rsid w:val="120B0362"/>
    <w:rsid w:val="121C3A63"/>
    <w:rsid w:val="121F5BBC"/>
    <w:rsid w:val="12280168"/>
    <w:rsid w:val="123378BD"/>
    <w:rsid w:val="12546116"/>
    <w:rsid w:val="126B64B9"/>
    <w:rsid w:val="126B6F53"/>
    <w:rsid w:val="126E1AC1"/>
    <w:rsid w:val="127759F8"/>
    <w:rsid w:val="12830E42"/>
    <w:rsid w:val="12944F5C"/>
    <w:rsid w:val="129739FE"/>
    <w:rsid w:val="12C549B5"/>
    <w:rsid w:val="12CF2038"/>
    <w:rsid w:val="12D50968"/>
    <w:rsid w:val="12E070F9"/>
    <w:rsid w:val="12EC0194"/>
    <w:rsid w:val="12F165FA"/>
    <w:rsid w:val="12FE1C75"/>
    <w:rsid w:val="131366A6"/>
    <w:rsid w:val="13272F7A"/>
    <w:rsid w:val="13482EF0"/>
    <w:rsid w:val="134E5317"/>
    <w:rsid w:val="138008DC"/>
    <w:rsid w:val="13803442"/>
    <w:rsid w:val="13B567D8"/>
    <w:rsid w:val="13CB57FE"/>
    <w:rsid w:val="13DB5B12"/>
    <w:rsid w:val="13E50F0A"/>
    <w:rsid w:val="13F13588"/>
    <w:rsid w:val="13F35552"/>
    <w:rsid w:val="13FF1D23"/>
    <w:rsid w:val="140E2C8A"/>
    <w:rsid w:val="140E7C96"/>
    <w:rsid w:val="144B713C"/>
    <w:rsid w:val="1468759C"/>
    <w:rsid w:val="14B720DC"/>
    <w:rsid w:val="14CD18FF"/>
    <w:rsid w:val="14CD1C89"/>
    <w:rsid w:val="14D709D0"/>
    <w:rsid w:val="14D861AA"/>
    <w:rsid w:val="14F137B0"/>
    <w:rsid w:val="150A67C0"/>
    <w:rsid w:val="15115C90"/>
    <w:rsid w:val="15214433"/>
    <w:rsid w:val="1549106B"/>
    <w:rsid w:val="154F0566"/>
    <w:rsid w:val="15604521"/>
    <w:rsid w:val="15726903"/>
    <w:rsid w:val="1578138A"/>
    <w:rsid w:val="15A22D8C"/>
    <w:rsid w:val="15AB6C0F"/>
    <w:rsid w:val="15AF7257"/>
    <w:rsid w:val="15B609B3"/>
    <w:rsid w:val="15B66C43"/>
    <w:rsid w:val="15BB3E4D"/>
    <w:rsid w:val="15DB5367"/>
    <w:rsid w:val="15DE0CF5"/>
    <w:rsid w:val="15E35542"/>
    <w:rsid w:val="15FF23F7"/>
    <w:rsid w:val="16315EBE"/>
    <w:rsid w:val="16331C36"/>
    <w:rsid w:val="16810BF3"/>
    <w:rsid w:val="169326D4"/>
    <w:rsid w:val="16B8213B"/>
    <w:rsid w:val="16BB7DAC"/>
    <w:rsid w:val="16BF796D"/>
    <w:rsid w:val="16C531D6"/>
    <w:rsid w:val="16C86822"/>
    <w:rsid w:val="16F2564D"/>
    <w:rsid w:val="17084E70"/>
    <w:rsid w:val="170F5060"/>
    <w:rsid w:val="171D1FCA"/>
    <w:rsid w:val="17345C65"/>
    <w:rsid w:val="173D23C0"/>
    <w:rsid w:val="17444EB7"/>
    <w:rsid w:val="175956CC"/>
    <w:rsid w:val="176E561B"/>
    <w:rsid w:val="1773582D"/>
    <w:rsid w:val="17793FC0"/>
    <w:rsid w:val="17914C67"/>
    <w:rsid w:val="179411ED"/>
    <w:rsid w:val="17BF71A9"/>
    <w:rsid w:val="17C446C0"/>
    <w:rsid w:val="17D02652"/>
    <w:rsid w:val="17D83747"/>
    <w:rsid w:val="18073ED1"/>
    <w:rsid w:val="18101632"/>
    <w:rsid w:val="181A30AD"/>
    <w:rsid w:val="181F78CD"/>
    <w:rsid w:val="18267CA4"/>
    <w:rsid w:val="183471DC"/>
    <w:rsid w:val="18500874"/>
    <w:rsid w:val="18950986"/>
    <w:rsid w:val="18BC0D75"/>
    <w:rsid w:val="18BC70D4"/>
    <w:rsid w:val="18ED6A14"/>
    <w:rsid w:val="190052A3"/>
    <w:rsid w:val="19071251"/>
    <w:rsid w:val="192F59D1"/>
    <w:rsid w:val="193058E6"/>
    <w:rsid w:val="194B54E8"/>
    <w:rsid w:val="19572330"/>
    <w:rsid w:val="195E6751"/>
    <w:rsid w:val="19A15454"/>
    <w:rsid w:val="19BC2A56"/>
    <w:rsid w:val="19D81AB2"/>
    <w:rsid w:val="19DE635C"/>
    <w:rsid w:val="19F618F8"/>
    <w:rsid w:val="1A057317"/>
    <w:rsid w:val="1A0C0D02"/>
    <w:rsid w:val="1A101E4A"/>
    <w:rsid w:val="1A18186E"/>
    <w:rsid w:val="1A1B5A97"/>
    <w:rsid w:val="1A2D1423"/>
    <w:rsid w:val="1A492AA3"/>
    <w:rsid w:val="1A497C7A"/>
    <w:rsid w:val="1A584361"/>
    <w:rsid w:val="1A5A6FE3"/>
    <w:rsid w:val="1A5D54D3"/>
    <w:rsid w:val="1A6C3968"/>
    <w:rsid w:val="1A774EFC"/>
    <w:rsid w:val="1A8A3DEE"/>
    <w:rsid w:val="1A95764C"/>
    <w:rsid w:val="1A9F6725"/>
    <w:rsid w:val="1AA36FBF"/>
    <w:rsid w:val="1AAC0C10"/>
    <w:rsid w:val="1AF14F72"/>
    <w:rsid w:val="1B0A56DF"/>
    <w:rsid w:val="1B1078D3"/>
    <w:rsid w:val="1B14756A"/>
    <w:rsid w:val="1B1F6C2C"/>
    <w:rsid w:val="1B25303E"/>
    <w:rsid w:val="1B440441"/>
    <w:rsid w:val="1B5215DA"/>
    <w:rsid w:val="1B58691F"/>
    <w:rsid w:val="1B634D6B"/>
    <w:rsid w:val="1B6A60FA"/>
    <w:rsid w:val="1B70159F"/>
    <w:rsid w:val="1B763EC3"/>
    <w:rsid w:val="1B852BE2"/>
    <w:rsid w:val="1B97409A"/>
    <w:rsid w:val="1BA57132"/>
    <w:rsid w:val="1BA61106"/>
    <w:rsid w:val="1BAD4DAF"/>
    <w:rsid w:val="1BC6429E"/>
    <w:rsid w:val="1BE134E0"/>
    <w:rsid w:val="1BE614F8"/>
    <w:rsid w:val="1BFE5742"/>
    <w:rsid w:val="1C45434E"/>
    <w:rsid w:val="1C5A24DF"/>
    <w:rsid w:val="1C5B3C94"/>
    <w:rsid w:val="1C5F3784"/>
    <w:rsid w:val="1C9553F8"/>
    <w:rsid w:val="1CA8012C"/>
    <w:rsid w:val="1CB33AD0"/>
    <w:rsid w:val="1CB87339"/>
    <w:rsid w:val="1CC63804"/>
    <w:rsid w:val="1CD35F20"/>
    <w:rsid w:val="1CE70716"/>
    <w:rsid w:val="1D0B6A5C"/>
    <w:rsid w:val="1D1E3640"/>
    <w:rsid w:val="1D507ADD"/>
    <w:rsid w:val="1D775085"/>
    <w:rsid w:val="1D8E29C0"/>
    <w:rsid w:val="1D9A07EC"/>
    <w:rsid w:val="1D9E208B"/>
    <w:rsid w:val="1DF6144C"/>
    <w:rsid w:val="1E0423C5"/>
    <w:rsid w:val="1E146D3B"/>
    <w:rsid w:val="1E3C5517"/>
    <w:rsid w:val="1E403142"/>
    <w:rsid w:val="1E442005"/>
    <w:rsid w:val="1E733517"/>
    <w:rsid w:val="1E7554E1"/>
    <w:rsid w:val="1E7D4396"/>
    <w:rsid w:val="1EA44D1C"/>
    <w:rsid w:val="1EB11F91"/>
    <w:rsid w:val="1EDC3843"/>
    <w:rsid w:val="1EDD6BE3"/>
    <w:rsid w:val="1EE0071E"/>
    <w:rsid w:val="1EE655CC"/>
    <w:rsid w:val="1EEE4458"/>
    <w:rsid w:val="1F022AED"/>
    <w:rsid w:val="1F205219"/>
    <w:rsid w:val="1F29350C"/>
    <w:rsid w:val="1F2B2AFE"/>
    <w:rsid w:val="1F374545"/>
    <w:rsid w:val="1F50506D"/>
    <w:rsid w:val="1F5570C1"/>
    <w:rsid w:val="1F9F6868"/>
    <w:rsid w:val="1FBA5176"/>
    <w:rsid w:val="1FBE23F0"/>
    <w:rsid w:val="1FCA360B"/>
    <w:rsid w:val="1FDA1374"/>
    <w:rsid w:val="1FF73CD4"/>
    <w:rsid w:val="20062169"/>
    <w:rsid w:val="20087C8F"/>
    <w:rsid w:val="203171E6"/>
    <w:rsid w:val="2039439C"/>
    <w:rsid w:val="204407B1"/>
    <w:rsid w:val="205E7CEB"/>
    <w:rsid w:val="206D44C6"/>
    <w:rsid w:val="206F7D0E"/>
    <w:rsid w:val="207033FB"/>
    <w:rsid w:val="207D3BDD"/>
    <w:rsid w:val="20831503"/>
    <w:rsid w:val="209266DF"/>
    <w:rsid w:val="20A83220"/>
    <w:rsid w:val="20BB7475"/>
    <w:rsid w:val="20C444FE"/>
    <w:rsid w:val="20DB1848"/>
    <w:rsid w:val="20DE6C42"/>
    <w:rsid w:val="20E92D0F"/>
    <w:rsid w:val="20EC75B1"/>
    <w:rsid w:val="20FA7076"/>
    <w:rsid w:val="213845A4"/>
    <w:rsid w:val="213866AB"/>
    <w:rsid w:val="213D1BBA"/>
    <w:rsid w:val="214E3DE3"/>
    <w:rsid w:val="215A451A"/>
    <w:rsid w:val="21626989"/>
    <w:rsid w:val="216C3615"/>
    <w:rsid w:val="2170626B"/>
    <w:rsid w:val="21874F17"/>
    <w:rsid w:val="21A97EF3"/>
    <w:rsid w:val="21C332BA"/>
    <w:rsid w:val="21C36564"/>
    <w:rsid w:val="21D249F9"/>
    <w:rsid w:val="21DE339D"/>
    <w:rsid w:val="21E32762"/>
    <w:rsid w:val="21E549AF"/>
    <w:rsid w:val="21F33B12"/>
    <w:rsid w:val="221A1EFC"/>
    <w:rsid w:val="22285571"/>
    <w:rsid w:val="22460F43"/>
    <w:rsid w:val="22596EC8"/>
    <w:rsid w:val="22742880"/>
    <w:rsid w:val="22804455"/>
    <w:rsid w:val="22B44C08"/>
    <w:rsid w:val="22CA3922"/>
    <w:rsid w:val="22D905B4"/>
    <w:rsid w:val="22DD5403"/>
    <w:rsid w:val="22E54C87"/>
    <w:rsid w:val="22F369D5"/>
    <w:rsid w:val="23241284"/>
    <w:rsid w:val="232A6D75"/>
    <w:rsid w:val="23386ADD"/>
    <w:rsid w:val="233D2346"/>
    <w:rsid w:val="234A05BF"/>
    <w:rsid w:val="23517B9F"/>
    <w:rsid w:val="235558E1"/>
    <w:rsid w:val="2358717F"/>
    <w:rsid w:val="23735D67"/>
    <w:rsid w:val="239A1546"/>
    <w:rsid w:val="23A12365"/>
    <w:rsid w:val="23B1063E"/>
    <w:rsid w:val="23C30A9D"/>
    <w:rsid w:val="23CA3163"/>
    <w:rsid w:val="23CD3AA8"/>
    <w:rsid w:val="23DC1B5F"/>
    <w:rsid w:val="23E24555"/>
    <w:rsid w:val="23E34921"/>
    <w:rsid w:val="241A52B3"/>
    <w:rsid w:val="24246EC1"/>
    <w:rsid w:val="24634832"/>
    <w:rsid w:val="24697450"/>
    <w:rsid w:val="246C2EE2"/>
    <w:rsid w:val="249E0AD9"/>
    <w:rsid w:val="24BA396C"/>
    <w:rsid w:val="24E32932"/>
    <w:rsid w:val="24EF7670"/>
    <w:rsid w:val="24FB4266"/>
    <w:rsid w:val="251D41DD"/>
    <w:rsid w:val="252E7EED"/>
    <w:rsid w:val="2533755C"/>
    <w:rsid w:val="25357778"/>
    <w:rsid w:val="25382DC5"/>
    <w:rsid w:val="25387269"/>
    <w:rsid w:val="2543137B"/>
    <w:rsid w:val="257064E3"/>
    <w:rsid w:val="25745245"/>
    <w:rsid w:val="257D4C7B"/>
    <w:rsid w:val="2584425C"/>
    <w:rsid w:val="259A3A7F"/>
    <w:rsid w:val="25D23219"/>
    <w:rsid w:val="25DD571A"/>
    <w:rsid w:val="26025757"/>
    <w:rsid w:val="261E645E"/>
    <w:rsid w:val="2629095F"/>
    <w:rsid w:val="2641331F"/>
    <w:rsid w:val="26546F2F"/>
    <w:rsid w:val="265C7152"/>
    <w:rsid w:val="267267AA"/>
    <w:rsid w:val="26770F44"/>
    <w:rsid w:val="269E759F"/>
    <w:rsid w:val="26AB5818"/>
    <w:rsid w:val="26B26BA7"/>
    <w:rsid w:val="26D22DA5"/>
    <w:rsid w:val="26DD56BD"/>
    <w:rsid w:val="2701786C"/>
    <w:rsid w:val="270D56CC"/>
    <w:rsid w:val="270F7B55"/>
    <w:rsid w:val="27286E69"/>
    <w:rsid w:val="27321263"/>
    <w:rsid w:val="275B723E"/>
    <w:rsid w:val="27624129"/>
    <w:rsid w:val="27985ED8"/>
    <w:rsid w:val="27B84691"/>
    <w:rsid w:val="27DB5851"/>
    <w:rsid w:val="27F2197C"/>
    <w:rsid w:val="27F46410"/>
    <w:rsid w:val="27FC155E"/>
    <w:rsid w:val="282C7AB8"/>
    <w:rsid w:val="28A7153D"/>
    <w:rsid w:val="28E84B02"/>
    <w:rsid w:val="28F72F97"/>
    <w:rsid w:val="29075A9A"/>
    <w:rsid w:val="29211DC2"/>
    <w:rsid w:val="29285178"/>
    <w:rsid w:val="29341AF5"/>
    <w:rsid w:val="29475CCC"/>
    <w:rsid w:val="294F2DD3"/>
    <w:rsid w:val="29542197"/>
    <w:rsid w:val="298F4F7D"/>
    <w:rsid w:val="299541D4"/>
    <w:rsid w:val="29954C89"/>
    <w:rsid w:val="29A24CB1"/>
    <w:rsid w:val="29A9603F"/>
    <w:rsid w:val="29AA4AAD"/>
    <w:rsid w:val="29B6075C"/>
    <w:rsid w:val="2A01303C"/>
    <w:rsid w:val="2A0E0598"/>
    <w:rsid w:val="2A11146E"/>
    <w:rsid w:val="2A12052C"/>
    <w:rsid w:val="2A2D4009"/>
    <w:rsid w:val="2A2D5A7F"/>
    <w:rsid w:val="2A497119"/>
    <w:rsid w:val="2A4E636C"/>
    <w:rsid w:val="2A636B36"/>
    <w:rsid w:val="2A6D1762"/>
    <w:rsid w:val="2ABC7FF4"/>
    <w:rsid w:val="2AC63CCF"/>
    <w:rsid w:val="2ADE61BC"/>
    <w:rsid w:val="2B027051"/>
    <w:rsid w:val="2B0551B1"/>
    <w:rsid w:val="2B0B4AD7"/>
    <w:rsid w:val="2B1565CF"/>
    <w:rsid w:val="2B1C4D6B"/>
    <w:rsid w:val="2B3109E2"/>
    <w:rsid w:val="2B3B78B5"/>
    <w:rsid w:val="2B577997"/>
    <w:rsid w:val="2B817E3F"/>
    <w:rsid w:val="2B85488A"/>
    <w:rsid w:val="2B856638"/>
    <w:rsid w:val="2B8D3E6A"/>
    <w:rsid w:val="2B91322F"/>
    <w:rsid w:val="2B954639"/>
    <w:rsid w:val="2BA80578"/>
    <w:rsid w:val="2BAF6354"/>
    <w:rsid w:val="2BB1742D"/>
    <w:rsid w:val="2BC067AF"/>
    <w:rsid w:val="2BE45A54"/>
    <w:rsid w:val="2BEF4B3A"/>
    <w:rsid w:val="2BEF7F55"/>
    <w:rsid w:val="2BF81500"/>
    <w:rsid w:val="2C163855"/>
    <w:rsid w:val="2C464019"/>
    <w:rsid w:val="2C567FD4"/>
    <w:rsid w:val="2C622E1D"/>
    <w:rsid w:val="2C653E27"/>
    <w:rsid w:val="2C7F577D"/>
    <w:rsid w:val="2C8763E0"/>
    <w:rsid w:val="2CA77CA8"/>
    <w:rsid w:val="2CB25B52"/>
    <w:rsid w:val="2CB714D8"/>
    <w:rsid w:val="2CD45AC9"/>
    <w:rsid w:val="2CDE17FC"/>
    <w:rsid w:val="2CEA709A"/>
    <w:rsid w:val="2D320A41"/>
    <w:rsid w:val="2D346567"/>
    <w:rsid w:val="2D406CBA"/>
    <w:rsid w:val="2D450775"/>
    <w:rsid w:val="2D460049"/>
    <w:rsid w:val="2D5877CF"/>
    <w:rsid w:val="2D591084"/>
    <w:rsid w:val="2D6819FE"/>
    <w:rsid w:val="2D6F134E"/>
    <w:rsid w:val="2D7340DD"/>
    <w:rsid w:val="2D7B4196"/>
    <w:rsid w:val="2D8A262B"/>
    <w:rsid w:val="2DA43BBB"/>
    <w:rsid w:val="2DA95518"/>
    <w:rsid w:val="2DCE005C"/>
    <w:rsid w:val="2DD65871"/>
    <w:rsid w:val="2DDB4C35"/>
    <w:rsid w:val="2E13617D"/>
    <w:rsid w:val="2E1665D1"/>
    <w:rsid w:val="2E1A39AF"/>
    <w:rsid w:val="2E291E44"/>
    <w:rsid w:val="2E4667E7"/>
    <w:rsid w:val="2E4A3E34"/>
    <w:rsid w:val="2E556795"/>
    <w:rsid w:val="2E5B0E01"/>
    <w:rsid w:val="2E60796D"/>
    <w:rsid w:val="2E664D30"/>
    <w:rsid w:val="2E9B7198"/>
    <w:rsid w:val="2EA25753"/>
    <w:rsid w:val="2EB61431"/>
    <w:rsid w:val="2EC721CD"/>
    <w:rsid w:val="2ECE6063"/>
    <w:rsid w:val="2ED925F4"/>
    <w:rsid w:val="2EE93382"/>
    <w:rsid w:val="2EEC3C2A"/>
    <w:rsid w:val="2EEC4152"/>
    <w:rsid w:val="2EF011A9"/>
    <w:rsid w:val="2F1321AD"/>
    <w:rsid w:val="2F1403FE"/>
    <w:rsid w:val="2F723377"/>
    <w:rsid w:val="2FB120F1"/>
    <w:rsid w:val="2FB67708"/>
    <w:rsid w:val="2FC17E5A"/>
    <w:rsid w:val="2FC376E5"/>
    <w:rsid w:val="2FC82BFF"/>
    <w:rsid w:val="2FCA0440"/>
    <w:rsid w:val="2FCC6F2B"/>
    <w:rsid w:val="2FD80210"/>
    <w:rsid w:val="2FD80372"/>
    <w:rsid w:val="2FE75B13"/>
    <w:rsid w:val="2FEC4ED7"/>
    <w:rsid w:val="2FEE24CD"/>
    <w:rsid w:val="2FF95846"/>
    <w:rsid w:val="3002294D"/>
    <w:rsid w:val="301A6B14"/>
    <w:rsid w:val="30275F10"/>
    <w:rsid w:val="30317EA7"/>
    <w:rsid w:val="3038011D"/>
    <w:rsid w:val="30696528"/>
    <w:rsid w:val="3071674E"/>
    <w:rsid w:val="3078677F"/>
    <w:rsid w:val="3092366E"/>
    <w:rsid w:val="309A4933"/>
    <w:rsid w:val="30B654E5"/>
    <w:rsid w:val="30BF1DA1"/>
    <w:rsid w:val="30C13C6B"/>
    <w:rsid w:val="30C776F3"/>
    <w:rsid w:val="30CD1A42"/>
    <w:rsid w:val="30CE0F36"/>
    <w:rsid w:val="30E402A4"/>
    <w:rsid w:val="3106646D"/>
    <w:rsid w:val="310B546B"/>
    <w:rsid w:val="311B745B"/>
    <w:rsid w:val="311F196C"/>
    <w:rsid w:val="31216E03"/>
    <w:rsid w:val="314C7472"/>
    <w:rsid w:val="318C4BC4"/>
    <w:rsid w:val="31905D36"/>
    <w:rsid w:val="31992E3D"/>
    <w:rsid w:val="31BB4C14"/>
    <w:rsid w:val="31C37EBA"/>
    <w:rsid w:val="320F30FF"/>
    <w:rsid w:val="321675D6"/>
    <w:rsid w:val="32275CB2"/>
    <w:rsid w:val="322F554F"/>
    <w:rsid w:val="3239017C"/>
    <w:rsid w:val="3240775C"/>
    <w:rsid w:val="32486493"/>
    <w:rsid w:val="324A4137"/>
    <w:rsid w:val="32586854"/>
    <w:rsid w:val="32770A74"/>
    <w:rsid w:val="32785148"/>
    <w:rsid w:val="32805DAB"/>
    <w:rsid w:val="329110B5"/>
    <w:rsid w:val="32A77B0A"/>
    <w:rsid w:val="32AF043E"/>
    <w:rsid w:val="32B20E8F"/>
    <w:rsid w:val="32C1772F"/>
    <w:rsid w:val="32C64C44"/>
    <w:rsid w:val="32C74601"/>
    <w:rsid w:val="32E013BF"/>
    <w:rsid w:val="3303519B"/>
    <w:rsid w:val="330E1609"/>
    <w:rsid w:val="33462B51"/>
    <w:rsid w:val="33753436"/>
    <w:rsid w:val="3379430E"/>
    <w:rsid w:val="33CF55B1"/>
    <w:rsid w:val="33E06476"/>
    <w:rsid w:val="33E572FC"/>
    <w:rsid w:val="33EF1AE2"/>
    <w:rsid w:val="34084EE4"/>
    <w:rsid w:val="3417273F"/>
    <w:rsid w:val="345728AD"/>
    <w:rsid w:val="34627E5E"/>
    <w:rsid w:val="348E4BCA"/>
    <w:rsid w:val="34CC4FD9"/>
    <w:rsid w:val="34E6283D"/>
    <w:rsid w:val="34E72111"/>
    <w:rsid w:val="34F327CB"/>
    <w:rsid w:val="35447C1F"/>
    <w:rsid w:val="35602F3B"/>
    <w:rsid w:val="35642417"/>
    <w:rsid w:val="35700359"/>
    <w:rsid w:val="35814314"/>
    <w:rsid w:val="35956CEF"/>
    <w:rsid w:val="35C81F43"/>
    <w:rsid w:val="35D72186"/>
    <w:rsid w:val="35D7239F"/>
    <w:rsid w:val="35DD16AE"/>
    <w:rsid w:val="35FC5E78"/>
    <w:rsid w:val="36146513"/>
    <w:rsid w:val="361E799B"/>
    <w:rsid w:val="362265DD"/>
    <w:rsid w:val="36372C24"/>
    <w:rsid w:val="365C268B"/>
    <w:rsid w:val="365D1743"/>
    <w:rsid w:val="366B011F"/>
    <w:rsid w:val="3699568D"/>
    <w:rsid w:val="369B006A"/>
    <w:rsid w:val="36A3693F"/>
    <w:rsid w:val="36AD4AAB"/>
    <w:rsid w:val="36ED19B2"/>
    <w:rsid w:val="36F32FEF"/>
    <w:rsid w:val="371148B0"/>
    <w:rsid w:val="37242980"/>
    <w:rsid w:val="376C4B50"/>
    <w:rsid w:val="377D6D5D"/>
    <w:rsid w:val="37A34A15"/>
    <w:rsid w:val="37AB1B1C"/>
    <w:rsid w:val="37AD49B3"/>
    <w:rsid w:val="37B97968"/>
    <w:rsid w:val="37BB3A75"/>
    <w:rsid w:val="37C82DDB"/>
    <w:rsid w:val="37E56DDC"/>
    <w:rsid w:val="37EB3CC7"/>
    <w:rsid w:val="37F30DCD"/>
    <w:rsid w:val="38547ABE"/>
    <w:rsid w:val="385C6972"/>
    <w:rsid w:val="3870241E"/>
    <w:rsid w:val="38730AA5"/>
    <w:rsid w:val="38CC1D4A"/>
    <w:rsid w:val="38F34E7F"/>
    <w:rsid w:val="38FE1678"/>
    <w:rsid w:val="392A06C6"/>
    <w:rsid w:val="393618B9"/>
    <w:rsid w:val="39592208"/>
    <w:rsid w:val="396C0E37"/>
    <w:rsid w:val="396F26D5"/>
    <w:rsid w:val="397703E0"/>
    <w:rsid w:val="399A1E48"/>
    <w:rsid w:val="3A0230D8"/>
    <w:rsid w:val="3A1A0893"/>
    <w:rsid w:val="3A1F129B"/>
    <w:rsid w:val="3A2E433E"/>
    <w:rsid w:val="3A312C2F"/>
    <w:rsid w:val="3A406970"/>
    <w:rsid w:val="3A4B1969"/>
    <w:rsid w:val="3A6164C2"/>
    <w:rsid w:val="3A684667"/>
    <w:rsid w:val="3A6F2772"/>
    <w:rsid w:val="3A767CC3"/>
    <w:rsid w:val="3A8B353F"/>
    <w:rsid w:val="3A9C5C09"/>
    <w:rsid w:val="3ABB02C8"/>
    <w:rsid w:val="3AC84793"/>
    <w:rsid w:val="3ADB6274"/>
    <w:rsid w:val="3B17625C"/>
    <w:rsid w:val="3B2D1B71"/>
    <w:rsid w:val="3B4262F3"/>
    <w:rsid w:val="3B4545C2"/>
    <w:rsid w:val="3B512245"/>
    <w:rsid w:val="3B5D4EDB"/>
    <w:rsid w:val="3B8A1885"/>
    <w:rsid w:val="3B96663F"/>
    <w:rsid w:val="3BE719FB"/>
    <w:rsid w:val="3BF375EE"/>
    <w:rsid w:val="3C045180"/>
    <w:rsid w:val="3C0B4937"/>
    <w:rsid w:val="3C137C90"/>
    <w:rsid w:val="3C273A53"/>
    <w:rsid w:val="3C7324DC"/>
    <w:rsid w:val="3C776A17"/>
    <w:rsid w:val="3CA164D5"/>
    <w:rsid w:val="3CAF07A0"/>
    <w:rsid w:val="3CB90837"/>
    <w:rsid w:val="3CF47AC1"/>
    <w:rsid w:val="3CFC0724"/>
    <w:rsid w:val="3D023F8C"/>
    <w:rsid w:val="3D071149"/>
    <w:rsid w:val="3D0A4BEF"/>
    <w:rsid w:val="3D356E72"/>
    <w:rsid w:val="3D45031D"/>
    <w:rsid w:val="3D477BF1"/>
    <w:rsid w:val="3D6469F5"/>
    <w:rsid w:val="3D7038E4"/>
    <w:rsid w:val="3D78424E"/>
    <w:rsid w:val="3D8C02D2"/>
    <w:rsid w:val="3D8D7DF6"/>
    <w:rsid w:val="3DAC3FAD"/>
    <w:rsid w:val="3DB17760"/>
    <w:rsid w:val="3DB42DAD"/>
    <w:rsid w:val="3DD841DC"/>
    <w:rsid w:val="3E0B6E71"/>
    <w:rsid w:val="3E0E4BB3"/>
    <w:rsid w:val="3E293777"/>
    <w:rsid w:val="3E2E2399"/>
    <w:rsid w:val="3E773CC4"/>
    <w:rsid w:val="3E7D65A7"/>
    <w:rsid w:val="3E9D58CC"/>
    <w:rsid w:val="3EAA6689"/>
    <w:rsid w:val="3EB52009"/>
    <w:rsid w:val="3EC51715"/>
    <w:rsid w:val="3EE14075"/>
    <w:rsid w:val="3EF773F5"/>
    <w:rsid w:val="3EFA08CB"/>
    <w:rsid w:val="3F3D179E"/>
    <w:rsid w:val="3F68261E"/>
    <w:rsid w:val="3F724CCD"/>
    <w:rsid w:val="3F732F1F"/>
    <w:rsid w:val="3F8E5FAB"/>
    <w:rsid w:val="3F972E59"/>
    <w:rsid w:val="3F9817C7"/>
    <w:rsid w:val="3FA330D9"/>
    <w:rsid w:val="3FB928FC"/>
    <w:rsid w:val="3FBC01E5"/>
    <w:rsid w:val="3FD339BE"/>
    <w:rsid w:val="40041DC9"/>
    <w:rsid w:val="40093EB5"/>
    <w:rsid w:val="4013025E"/>
    <w:rsid w:val="4023636B"/>
    <w:rsid w:val="404E33AC"/>
    <w:rsid w:val="40944CDF"/>
    <w:rsid w:val="409A44DC"/>
    <w:rsid w:val="409A4B3C"/>
    <w:rsid w:val="40A23390"/>
    <w:rsid w:val="40A3502A"/>
    <w:rsid w:val="40D45C40"/>
    <w:rsid w:val="40E060E5"/>
    <w:rsid w:val="40E73CED"/>
    <w:rsid w:val="41061B71"/>
    <w:rsid w:val="41270465"/>
    <w:rsid w:val="413F6153"/>
    <w:rsid w:val="41503989"/>
    <w:rsid w:val="41594397"/>
    <w:rsid w:val="4169778A"/>
    <w:rsid w:val="4185518C"/>
    <w:rsid w:val="41A82C28"/>
    <w:rsid w:val="41CC4B69"/>
    <w:rsid w:val="41D028AB"/>
    <w:rsid w:val="41DE7602"/>
    <w:rsid w:val="41FD7266"/>
    <w:rsid w:val="420B190B"/>
    <w:rsid w:val="422A154F"/>
    <w:rsid w:val="426A7782"/>
    <w:rsid w:val="426C1EA8"/>
    <w:rsid w:val="42976F25"/>
    <w:rsid w:val="42A67168"/>
    <w:rsid w:val="42A72EE0"/>
    <w:rsid w:val="42A96C58"/>
    <w:rsid w:val="42D812EB"/>
    <w:rsid w:val="42DD1C5E"/>
    <w:rsid w:val="42E6709F"/>
    <w:rsid w:val="432B4C89"/>
    <w:rsid w:val="43356E10"/>
    <w:rsid w:val="43374264"/>
    <w:rsid w:val="4355099C"/>
    <w:rsid w:val="4368266F"/>
    <w:rsid w:val="438356FB"/>
    <w:rsid w:val="438F5E4E"/>
    <w:rsid w:val="439E6D9C"/>
    <w:rsid w:val="43B43B06"/>
    <w:rsid w:val="43C23312"/>
    <w:rsid w:val="43C45223"/>
    <w:rsid w:val="43CB6E54"/>
    <w:rsid w:val="43F839F3"/>
    <w:rsid w:val="43FE3C8D"/>
    <w:rsid w:val="44112D07"/>
    <w:rsid w:val="44114AB5"/>
    <w:rsid w:val="441F3676"/>
    <w:rsid w:val="445B0E03"/>
    <w:rsid w:val="44694C1E"/>
    <w:rsid w:val="44714119"/>
    <w:rsid w:val="44805DDA"/>
    <w:rsid w:val="448B53DB"/>
    <w:rsid w:val="44937BC0"/>
    <w:rsid w:val="44A75419"/>
    <w:rsid w:val="44A76ACB"/>
    <w:rsid w:val="44B20519"/>
    <w:rsid w:val="44C63AF1"/>
    <w:rsid w:val="44DE52DF"/>
    <w:rsid w:val="44F16E0F"/>
    <w:rsid w:val="45012241"/>
    <w:rsid w:val="450E7246"/>
    <w:rsid w:val="45204C7C"/>
    <w:rsid w:val="45284952"/>
    <w:rsid w:val="453C2005"/>
    <w:rsid w:val="45521829"/>
    <w:rsid w:val="45575091"/>
    <w:rsid w:val="457E0246"/>
    <w:rsid w:val="45D264C6"/>
    <w:rsid w:val="462A00B0"/>
    <w:rsid w:val="463827CD"/>
    <w:rsid w:val="463902F3"/>
    <w:rsid w:val="46410CA0"/>
    <w:rsid w:val="46650793"/>
    <w:rsid w:val="4665733A"/>
    <w:rsid w:val="468256F5"/>
    <w:rsid w:val="468A6DA0"/>
    <w:rsid w:val="46916B12"/>
    <w:rsid w:val="46A55352"/>
    <w:rsid w:val="46A9095F"/>
    <w:rsid w:val="46BF3AEA"/>
    <w:rsid w:val="46D00C57"/>
    <w:rsid w:val="46D06EA9"/>
    <w:rsid w:val="46E666CD"/>
    <w:rsid w:val="46FF32EA"/>
    <w:rsid w:val="47316912"/>
    <w:rsid w:val="47332F94"/>
    <w:rsid w:val="473407B4"/>
    <w:rsid w:val="473668D2"/>
    <w:rsid w:val="473A07C7"/>
    <w:rsid w:val="474451A1"/>
    <w:rsid w:val="47486A40"/>
    <w:rsid w:val="47541888"/>
    <w:rsid w:val="475D1F08"/>
    <w:rsid w:val="4770243A"/>
    <w:rsid w:val="478F28C0"/>
    <w:rsid w:val="47915049"/>
    <w:rsid w:val="47946129"/>
    <w:rsid w:val="47AA14A8"/>
    <w:rsid w:val="47B4689E"/>
    <w:rsid w:val="47BF4370"/>
    <w:rsid w:val="47E10C42"/>
    <w:rsid w:val="48066D69"/>
    <w:rsid w:val="48127E9C"/>
    <w:rsid w:val="48194880"/>
    <w:rsid w:val="4831012F"/>
    <w:rsid w:val="48313978"/>
    <w:rsid w:val="483B65A4"/>
    <w:rsid w:val="48590C54"/>
    <w:rsid w:val="48735D3E"/>
    <w:rsid w:val="488B752C"/>
    <w:rsid w:val="48AE321A"/>
    <w:rsid w:val="48B22D24"/>
    <w:rsid w:val="48BD520B"/>
    <w:rsid w:val="48DC24D8"/>
    <w:rsid w:val="48E00EFA"/>
    <w:rsid w:val="48FD385A"/>
    <w:rsid w:val="492501A6"/>
    <w:rsid w:val="49290AF3"/>
    <w:rsid w:val="493D6D81"/>
    <w:rsid w:val="494075D7"/>
    <w:rsid w:val="49417BEA"/>
    <w:rsid w:val="494D2A33"/>
    <w:rsid w:val="49507E2D"/>
    <w:rsid w:val="496164DE"/>
    <w:rsid w:val="496E2078"/>
    <w:rsid w:val="4981092F"/>
    <w:rsid w:val="49971FA0"/>
    <w:rsid w:val="49A93869"/>
    <w:rsid w:val="49B3195B"/>
    <w:rsid w:val="49BE748D"/>
    <w:rsid w:val="49BF26F5"/>
    <w:rsid w:val="49E2286F"/>
    <w:rsid w:val="4A183041"/>
    <w:rsid w:val="4A283338"/>
    <w:rsid w:val="4A2C0B8E"/>
    <w:rsid w:val="4A510301"/>
    <w:rsid w:val="4A527BD5"/>
    <w:rsid w:val="4A8E1667"/>
    <w:rsid w:val="4A8F2BD7"/>
    <w:rsid w:val="4A9C3C23"/>
    <w:rsid w:val="4AA03036"/>
    <w:rsid w:val="4ACB00B3"/>
    <w:rsid w:val="4AD131F0"/>
    <w:rsid w:val="4ADF590D"/>
    <w:rsid w:val="4ADF76BB"/>
    <w:rsid w:val="4AF75402"/>
    <w:rsid w:val="4B005883"/>
    <w:rsid w:val="4B052E99"/>
    <w:rsid w:val="4B2750BC"/>
    <w:rsid w:val="4B2C6678"/>
    <w:rsid w:val="4B3D0E9A"/>
    <w:rsid w:val="4B763D8E"/>
    <w:rsid w:val="4B8D7117"/>
    <w:rsid w:val="4B984596"/>
    <w:rsid w:val="4BA8046F"/>
    <w:rsid w:val="4BBD5522"/>
    <w:rsid w:val="4BBF5AEA"/>
    <w:rsid w:val="4BD411EA"/>
    <w:rsid w:val="4BD72A88"/>
    <w:rsid w:val="4BD94A91"/>
    <w:rsid w:val="4BE47AB5"/>
    <w:rsid w:val="4C0849EF"/>
    <w:rsid w:val="4C0C0983"/>
    <w:rsid w:val="4C1D340E"/>
    <w:rsid w:val="4C343A36"/>
    <w:rsid w:val="4C4243A5"/>
    <w:rsid w:val="4C433C79"/>
    <w:rsid w:val="4C6F1289"/>
    <w:rsid w:val="4C76502E"/>
    <w:rsid w:val="4C7D6DA6"/>
    <w:rsid w:val="4C8B5807"/>
    <w:rsid w:val="4C96024D"/>
    <w:rsid w:val="4CA0731E"/>
    <w:rsid w:val="4CA253F6"/>
    <w:rsid w:val="4CAE1A3B"/>
    <w:rsid w:val="4CAF130F"/>
    <w:rsid w:val="4CC05143"/>
    <w:rsid w:val="4CEF71A5"/>
    <w:rsid w:val="4CFA182E"/>
    <w:rsid w:val="4D0E2EA6"/>
    <w:rsid w:val="4D241CFD"/>
    <w:rsid w:val="4D4B54DB"/>
    <w:rsid w:val="4D4D1254"/>
    <w:rsid w:val="4D5F6B21"/>
    <w:rsid w:val="4D655222"/>
    <w:rsid w:val="4D9A3D6D"/>
    <w:rsid w:val="4D9C4D52"/>
    <w:rsid w:val="4DAA551A"/>
    <w:rsid w:val="4DAB6F07"/>
    <w:rsid w:val="4DB27309"/>
    <w:rsid w:val="4DB5333B"/>
    <w:rsid w:val="4DBC6C0B"/>
    <w:rsid w:val="4DCD4142"/>
    <w:rsid w:val="4DEB281B"/>
    <w:rsid w:val="4DF3329F"/>
    <w:rsid w:val="4E006DA4"/>
    <w:rsid w:val="4E140649"/>
    <w:rsid w:val="4E157897"/>
    <w:rsid w:val="4E277EE2"/>
    <w:rsid w:val="4E393586"/>
    <w:rsid w:val="4E5502CF"/>
    <w:rsid w:val="4E6B6DC6"/>
    <w:rsid w:val="4E8332C9"/>
    <w:rsid w:val="4E8862BB"/>
    <w:rsid w:val="4E906552"/>
    <w:rsid w:val="4E946AE6"/>
    <w:rsid w:val="4E992277"/>
    <w:rsid w:val="4EA037B3"/>
    <w:rsid w:val="4EA74154"/>
    <w:rsid w:val="4EA76741"/>
    <w:rsid w:val="4EAD2C0C"/>
    <w:rsid w:val="4EBF51DF"/>
    <w:rsid w:val="4EEA0066"/>
    <w:rsid w:val="4EEC05F8"/>
    <w:rsid w:val="4F111E0D"/>
    <w:rsid w:val="4F3F655F"/>
    <w:rsid w:val="4F457D08"/>
    <w:rsid w:val="4F465D75"/>
    <w:rsid w:val="4F4D0041"/>
    <w:rsid w:val="4F672393"/>
    <w:rsid w:val="4F776045"/>
    <w:rsid w:val="4F8946B9"/>
    <w:rsid w:val="4FA15887"/>
    <w:rsid w:val="4FA7451F"/>
    <w:rsid w:val="4FD35314"/>
    <w:rsid w:val="4FE47521"/>
    <w:rsid w:val="4FE6773D"/>
    <w:rsid w:val="4FE94B38"/>
    <w:rsid w:val="500A7DDA"/>
    <w:rsid w:val="502B33A2"/>
    <w:rsid w:val="503E4E84"/>
    <w:rsid w:val="504D3319"/>
    <w:rsid w:val="505E5526"/>
    <w:rsid w:val="50615016"/>
    <w:rsid w:val="50630069"/>
    <w:rsid w:val="5075461D"/>
    <w:rsid w:val="50770396"/>
    <w:rsid w:val="508F56DF"/>
    <w:rsid w:val="509701A3"/>
    <w:rsid w:val="50975E07"/>
    <w:rsid w:val="50C1132B"/>
    <w:rsid w:val="50E934F1"/>
    <w:rsid w:val="50FD0E4D"/>
    <w:rsid w:val="51036279"/>
    <w:rsid w:val="510D2ABC"/>
    <w:rsid w:val="51143E36"/>
    <w:rsid w:val="51181B78"/>
    <w:rsid w:val="512A1E16"/>
    <w:rsid w:val="515F1555"/>
    <w:rsid w:val="51722E57"/>
    <w:rsid w:val="51A72EFC"/>
    <w:rsid w:val="51C07B1A"/>
    <w:rsid w:val="51C8534D"/>
    <w:rsid w:val="51FF7701"/>
    <w:rsid w:val="52100AA2"/>
    <w:rsid w:val="52150F46"/>
    <w:rsid w:val="522105B9"/>
    <w:rsid w:val="525564B4"/>
    <w:rsid w:val="525F39D4"/>
    <w:rsid w:val="525F7472"/>
    <w:rsid w:val="526121BF"/>
    <w:rsid w:val="52691F60"/>
    <w:rsid w:val="52A82A88"/>
    <w:rsid w:val="52C5363A"/>
    <w:rsid w:val="52C66AFA"/>
    <w:rsid w:val="52CD24EF"/>
    <w:rsid w:val="52F42171"/>
    <w:rsid w:val="52FE08FA"/>
    <w:rsid w:val="531225F7"/>
    <w:rsid w:val="532760A3"/>
    <w:rsid w:val="537B1F4B"/>
    <w:rsid w:val="53AB6CD4"/>
    <w:rsid w:val="53AE2320"/>
    <w:rsid w:val="53C438F2"/>
    <w:rsid w:val="53CC6C4A"/>
    <w:rsid w:val="53D17DBD"/>
    <w:rsid w:val="53FE5C4F"/>
    <w:rsid w:val="5402441A"/>
    <w:rsid w:val="540E1011"/>
    <w:rsid w:val="54273E81"/>
    <w:rsid w:val="543A3BB4"/>
    <w:rsid w:val="547669F3"/>
    <w:rsid w:val="54894AD3"/>
    <w:rsid w:val="54932594"/>
    <w:rsid w:val="54971006"/>
    <w:rsid w:val="54986C87"/>
    <w:rsid w:val="54AF6350"/>
    <w:rsid w:val="54B84D52"/>
    <w:rsid w:val="54C24E9D"/>
    <w:rsid w:val="54D45DB6"/>
    <w:rsid w:val="54DF7844"/>
    <w:rsid w:val="54EA55DA"/>
    <w:rsid w:val="54F309DA"/>
    <w:rsid w:val="5511772D"/>
    <w:rsid w:val="552515D6"/>
    <w:rsid w:val="55253355"/>
    <w:rsid w:val="554051FA"/>
    <w:rsid w:val="5543118E"/>
    <w:rsid w:val="55480552"/>
    <w:rsid w:val="556E1D04"/>
    <w:rsid w:val="55801A9A"/>
    <w:rsid w:val="55822579"/>
    <w:rsid w:val="558E2409"/>
    <w:rsid w:val="55D7633F"/>
    <w:rsid w:val="55FC3817"/>
    <w:rsid w:val="561843C9"/>
    <w:rsid w:val="562B2E63"/>
    <w:rsid w:val="56334145"/>
    <w:rsid w:val="56595C72"/>
    <w:rsid w:val="568332F5"/>
    <w:rsid w:val="568832FC"/>
    <w:rsid w:val="569C0B56"/>
    <w:rsid w:val="56A14AB8"/>
    <w:rsid w:val="56AB0D99"/>
    <w:rsid w:val="56C20A78"/>
    <w:rsid w:val="57193F55"/>
    <w:rsid w:val="571A6972"/>
    <w:rsid w:val="57283E15"/>
    <w:rsid w:val="573E1C0D"/>
    <w:rsid w:val="57603931"/>
    <w:rsid w:val="57684EDC"/>
    <w:rsid w:val="576D24F2"/>
    <w:rsid w:val="57827D4C"/>
    <w:rsid w:val="578515EA"/>
    <w:rsid w:val="578B7EF1"/>
    <w:rsid w:val="579932E7"/>
    <w:rsid w:val="57A01C89"/>
    <w:rsid w:val="57A75A04"/>
    <w:rsid w:val="57CE11E3"/>
    <w:rsid w:val="57D865B1"/>
    <w:rsid w:val="57E502DB"/>
    <w:rsid w:val="57E51E7A"/>
    <w:rsid w:val="57EF1159"/>
    <w:rsid w:val="5803005A"/>
    <w:rsid w:val="580F7106"/>
    <w:rsid w:val="581A61D6"/>
    <w:rsid w:val="58222F7D"/>
    <w:rsid w:val="583E357E"/>
    <w:rsid w:val="58504770"/>
    <w:rsid w:val="58532F19"/>
    <w:rsid w:val="58741EB5"/>
    <w:rsid w:val="58742FC8"/>
    <w:rsid w:val="5889510A"/>
    <w:rsid w:val="589917F1"/>
    <w:rsid w:val="58AD3FE7"/>
    <w:rsid w:val="58BF6D7E"/>
    <w:rsid w:val="58DD0FB2"/>
    <w:rsid w:val="58FF6F54"/>
    <w:rsid w:val="59072D82"/>
    <w:rsid w:val="590D7AE9"/>
    <w:rsid w:val="591075D9"/>
    <w:rsid w:val="591A4836"/>
    <w:rsid w:val="593432C8"/>
    <w:rsid w:val="59347445"/>
    <w:rsid w:val="59495988"/>
    <w:rsid w:val="59594ADC"/>
    <w:rsid w:val="596A0A97"/>
    <w:rsid w:val="59790C40"/>
    <w:rsid w:val="59941FB8"/>
    <w:rsid w:val="59CD7278"/>
    <w:rsid w:val="59D95C1D"/>
    <w:rsid w:val="59DD395F"/>
    <w:rsid w:val="59F3663D"/>
    <w:rsid w:val="5A022C86"/>
    <w:rsid w:val="5A095DE3"/>
    <w:rsid w:val="5A096502"/>
    <w:rsid w:val="5A221372"/>
    <w:rsid w:val="5A2813B3"/>
    <w:rsid w:val="5A2A2DC5"/>
    <w:rsid w:val="5A2B5B3C"/>
    <w:rsid w:val="5A2E7D17"/>
    <w:rsid w:val="5A4404D4"/>
    <w:rsid w:val="5A4532B2"/>
    <w:rsid w:val="5A4C1CAA"/>
    <w:rsid w:val="5A643739"/>
    <w:rsid w:val="5A6951F3"/>
    <w:rsid w:val="5A6B2D19"/>
    <w:rsid w:val="5A6E2809"/>
    <w:rsid w:val="5A9658BC"/>
    <w:rsid w:val="5A977C7E"/>
    <w:rsid w:val="5AA2162C"/>
    <w:rsid w:val="5AA56DC0"/>
    <w:rsid w:val="5AA71877"/>
    <w:rsid w:val="5ADD34EB"/>
    <w:rsid w:val="5AF35B26"/>
    <w:rsid w:val="5AF52A96"/>
    <w:rsid w:val="5B04316E"/>
    <w:rsid w:val="5B0D2022"/>
    <w:rsid w:val="5B0E18F6"/>
    <w:rsid w:val="5B2B70A8"/>
    <w:rsid w:val="5B2E7DD0"/>
    <w:rsid w:val="5B433C96"/>
    <w:rsid w:val="5B557525"/>
    <w:rsid w:val="5B9F76C2"/>
    <w:rsid w:val="5BAB66FD"/>
    <w:rsid w:val="5BAE60A6"/>
    <w:rsid w:val="5BB110D5"/>
    <w:rsid w:val="5BE93A0D"/>
    <w:rsid w:val="5BF5743A"/>
    <w:rsid w:val="5BF70B82"/>
    <w:rsid w:val="5C323009"/>
    <w:rsid w:val="5C403BA8"/>
    <w:rsid w:val="5C596F16"/>
    <w:rsid w:val="5C5F68AD"/>
    <w:rsid w:val="5C602626"/>
    <w:rsid w:val="5C716AEB"/>
    <w:rsid w:val="5CA84F8B"/>
    <w:rsid w:val="5CB96ED3"/>
    <w:rsid w:val="5CC130C4"/>
    <w:rsid w:val="5CCB5CF1"/>
    <w:rsid w:val="5CCC3817"/>
    <w:rsid w:val="5CD90ADF"/>
    <w:rsid w:val="5CDA23D8"/>
    <w:rsid w:val="5CDC6150"/>
    <w:rsid w:val="5CFB5F03"/>
    <w:rsid w:val="5D042FB1"/>
    <w:rsid w:val="5D0A2AEA"/>
    <w:rsid w:val="5D1256CE"/>
    <w:rsid w:val="5D1839D2"/>
    <w:rsid w:val="5D2C0B5A"/>
    <w:rsid w:val="5D413DC8"/>
    <w:rsid w:val="5D665A1A"/>
    <w:rsid w:val="5D7D18C9"/>
    <w:rsid w:val="5D7E7207"/>
    <w:rsid w:val="5D7F6ADB"/>
    <w:rsid w:val="5D89410D"/>
    <w:rsid w:val="5DA30A1C"/>
    <w:rsid w:val="5DA37015"/>
    <w:rsid w:val="5DD706C5"/>
    <w:rsid w:val="5DDE6A2E"/>
    <w:rsid w:val="5DED0627"/>
    <w:rsid w:val="5E20206C"/>
    <w:rsid w:val="5E277060"/>
    <w:rsid w:val="5E2F405E"/>
    <w:rsid w:val="5E3653EC"/>
    <w:rsid w:val="5E4C10B3"/>
    <w:rsid w:val="5E5166CA"/>
    <w:rsid w:val="5E5C74E0"/>
    <w:rsid w:val="5E933CA6"/>
    <w:rsid w:val="5E9828C6"/>
    <w:rsid w:val="5EA17573"/>
    <w:rsid w:val="5EB50523"/>
    <w:rsid w:val="5EBB7FE7"/>
    <w:rsid w:val="5EC35A33"/>
    <w:rsid w:val="5EE42426"/>
    <w:rsid w:val="5EF42D65"/>
    <w:rsid w:val="5EFD23AE"/>
    <w:rsid w:val="5F2359CC"/>
    <w:rsid w:val="5F3E443F"/>
    <w:rsid w:val="5F426012"/>
    <w:rsid w:val="5F4955F3"/>
    <w:rsid w:val="5F6F5649"/>
    <w:rsid w:val="5F821595"/>
    <w:rsid w:val="5F8F28CB"/>
    <w:rsid w:val="5F93061C"/>
    <w:rsid w:val="5FA10F8B"/>
    <w:rsid w:val="5FCB6008"/>
    <w:rsid w:val="5FE16210"/>
    <w:rsid w:val="5FE315A4"/>
    <w:rsid w:val="6022064D"/>
    <w:rsid w:val="60313C08"/>
    <w:rsid w:val="60330FA2"/>
    <w:rsid w:val="60347C37"/>
    <w:rsid w:val="60372B4A"/>
    <w:rsid w:val="60557B18"/>
    <w:rsid w:val="60624BBE"/>
    <w:rsid w:val="60754A11"/>
    <w:rsid w:val="607F6B0D"/>
    <w:rsid w:val="609805E0"/>
    <w:rsid w:val="60AC408B"/>
    <w:rsid w:val="60CF7CC8"/>
    <w:rsid w:val="60D45F92"/>
    <w:rsid w:val="60EF311B"/>
    <w:rsid w:val="610417D1"/>
    <w:rsid w:val="61135EB8"/>
    <w:rsid w:val="61291238"/>
    <w:rsid w:val="612E481B"/>
    <w:rsid w:val="617F52FC"/>
    <w:rsid w:val="619D39D4"/>
    <w:rsid w:val="61B01959"/>
    <w:rsid w:val="61FE0917"/>
    <w:rsid w:val="62126170"/>
    <w:rsid w:val="621E2D67"/>
    <w:rsid w:val="62426A55"/>
    <w:rsid w:val="624A297C"/>
    <w:rsid w:val="626A1B08"/>
    <w:rsid w:val="627209BD"/>
    <w:rsid w:val="627328A6"/>
    <w:rsid w:val="627D581B"/>
    <w:rsid w:val="629C4C96"/>
    <w:rsid w:val="62AA45FB"/>
    <w:rsid w:val="62BF78DD"/>
    <w:rsid w:val="62D43425"/>
    <w:rsid w:val="62D902A1"/>
    <w:rsid w:val="6310019E"/>
    <w:rsid w:val="63852E37"/>
    <w:rsid w:val="639C1C0E"/>
    <w:rsid w:val="63C27722"/>
    <w:rsid w:val="63CD67F3"/>
    <w:rsid w:val="640970FF"/>
    <w:rsid w:val="640D6BEF"/>
    <w:rsid w:val="641243DF"/>
    <w:rsid w:val="641461CF"/>
    <w:rsid w:val="641B2CD8"/>
    <w:rsid w:val="64306D81"/>
    <w:rsid w:val="6449399F"/>
    <w:rsid w:val="64591E34"/>
    <w:rsid w:val="645C4626"/>
    <w:rsid w:val="646F78AA"/>
    <w:rsid w:val="648F27B3"/>
    <w:rsid w:val="649B41FB"/>
    <w:rsid w:val="64AC57D2"/>
    <w:rsid w:val="64CA4AE0"/>
    <w:rsid w:val="64CC6AAA"/>
    <w:rsid w:val="64D464F7"/>
    <w:rsid w:val="64F14134"/>
    <w:rsid w:val="64FF4C15"/>
    <w:rsid w:val="650B7C38"/>
    <w:rsid w:val="652F3854"/>
    <w:rsid w:val="65393A14"/>
    <w:rsid w:val="65397CE8"/>
    <w:rsid w:val="653F0F52"/>
    <w:rsid w:val="654E3963"/>
    <w:rsid w:val="654F4FE5"/>
    <w:rsid w:val="657A171E"/>
    <w:rsid w:val="65821082"/>
    <w:rsid w:val="658253BB"/>
    <w:rsid w:val="658B2C99"/>
    <w:rsid w:val="659D498D"/>
    <w:rsid w:val="65CE6852"/>
    <w:rsid w:val="65DA0D53"/>
    <w:rsid w:val="66072EA0"/>
    <w:rsid w:val="660A5ADC"/>
    <w:rsid w:val="660D2ED6"/>
    <w:rsid w:val="661701F9"/>
    <w:rsid w:val="663801D4"/>
    <w:rsid w:val="66461540"/>
    <w:rsid w:val="665925BF"/>
    <w:rsid w:val="665C3E5E"/>
    <w:rsid w:val="6668628A"/>
    <w:rsid w:val="667A42E4"/>
    <w:rsid w:val="66815672"/>
    <w:rsid w:val="669435F8"/>
    <w:rsid w:val="66A3383B"/>
    <w:rsid w:val="66A36D8F"/>
    <w:rsid w:val="66B71094"/>
    <w:rsid w:val="66BB0B84"/>
    <w:rsid w:val="66C525C0"/>
    <w:rsid w:val="66C70B33"/>
    <w:rsid w:val="66D2231B"/>
    <w:rsid w:val="66D87988"/>
    <w:rsid w:val="66E5278A"/>
    <w:rsid w:val="66E77DC1"/>
    <w:rsid w:val="670267B3"/>
    <w:rsid w:val="67144738"/>
    <w:rsid w:val="671B225D"/>
    <w:rsid w:val="671E6562"/>
    <w:rsid w:val="672C3830"/>
    <w:rsid w:val="674039D2"/>
    <w:rsid w:val="6759039D"/>
    <w:rsid w:val="67815279"/>
    <w:rsid w:val="67A535E2"/>
    <w:rsid w:val="67A61834"/>
    <w:rsid w:val="67A73EDA"/>
    <w:rsid w:val="67BD26DA"/>
    <w:rsid w:val="67C954E1"/>
    <w:rsid w:val="68071BA7"/>
    <w:rsid w:val="681819D3"/>
    <w:rsid w:val="683330C2"/>
    <w:rsid w:val="683E7CBF"/>
    <w:rsid w:val="684D3705"/>
    <w:rsid w:val="684D7F02"/>
    <w:rsid w:val="68600D38"/>
    <w:rsid w:val="68637725"/>
    <w:rsid w:val="688B0A2A"/>
    <w:rsid w:val="688C0519"/>
    <w:rsid w:val="689618A9"/>
    <w:rsid w:val="68B06EB8"/>
    <w:rsid w:val="68BB30BE"/>
    <w:rsid w:val="68BC5088"/>
    <w:rsid w:val="68BE2792"/>
    <w:rsid w:val="68C87EC4"/>
    <w:rsid w:val="68CF63BB"/>
    <w:rsid w:val="68E00DC5"/>
    <w:rsid w:val="68EB4F78"/>
    <w:rsid w:val="69037945"/>
    <w:rsid w:val="69110F2F"/>
    <w:rsid w:val="69180510"/>
    <w:rsid w:val="692073C4"/>
    <w:rsid w:val="69256789"/>
    <w:rsid w:val="694B229D"/>
    <w:rsid w:val="69747710"/>
    <w:rsid w:val="69884D83"/>
    <w:rsid w:val="698A2B79"/>
    <w:rsid w:val="6999082B"/>
    <w:rsid w:val="69CB20D9"/>
    <w:rsid w:val="69CE6E20"/>
    <w:rsid w:val="69EC26FF"/>
    <w:rsid w:val="6A040A94"/>
    <w:rsid w:val="6A1F58CE"/>
    <w:rsid w:val="6A225EDF"/>
    <w:rsid w:val="6A304492"/>
    <w:rsid w:val="6A352CCF"/>
    <w:rsid w:val="6A66040B"/>
    <w:rsid w:val="6A694D9B"/>
    <w:rsid w:val="6A7716D3"/>
    <w:rsid w:val="6A9F07BD"/>
    <w:rsid w:val="6AA10091"/>
    <w:rsid w:val="6AAB0F10"/>
    <w:rsid w:val="6AAD4C88"/>
    <w:rsid w:val="6ABE0E2B"/>
    <w:rsid w:val="6ACD486F"/>
    <w:rsid w:val="6AE072F6"/>
    <w:rsid w:val="6AE44736"/>
    <w:rsid w:val="6AE8488B"/>
    <w:rsid w:val="6AFD5D8F"/>
    <w:rsid w:val="6B014FD4"/>
    <w:rsid w:val="6B0C1440"/>
    <w:rsid w:val="6B150726"/>
    <w:rsid w:val="6B1C3BBC"/>
    <w:rsid w:val="6B267C34"/>
    <w:rsid w:val="6B3233DF"/>
    <w:rsid w:val="6B357E73"/>
    <w:rsid w:val="6B533403"/>
    <w:rsid w:val="6B564A3E"/>
    <w:rsid w:val="6B581098"/>
    <w:rsid w:val="6B67752D"/>
    <w:rsid w:val="6B6F239C"/>
    <w:rsid w:val="6B7C319A"/>
    <w:rsid w:val="6B7D0AFE"/>
    <w:rsid w:val="6BA347D7"/>
    <w:rsid w:val="6BCB09E9"/>
    <w:rsid w:val="6BDC4E44"/>
    <w:rsid w:val="6BE96194"/>
    <w:rsid w:val="6BF215FC"/>
    <w:rsid w:val="6BF608B1"/>
    <w:rsid w:val="6C040918"/>
    <w:rsid w:val="6C1A459F"/>
    <w:rsid w:val="6C4258A4"/>
    <w:rsid w:val="6C554F6B"/>
    <w:rsid w:val="6C647C16"/>
    <w:rsid w:val="6C6628BD"/>
    <w:rsid w:val="6C700663"/>
    <w:rsid w:val="6C871509"/>
    <w:rsid w:val="6C9003BD"/>
    <w:rsid w:val="6C9B19F7"/>
    <w:rsid w:val="6CA66C1C"/>
    <w:rsid w:val="6CCB70C0"/>
    <w:rsid w:val="6CEC63D9"/>
    <w:rsid w:val="6CF85455"/>
    <w:rsid w:val="6D001942"/>
    <w:rsid w:val="6D024674"/>
    <w:rsid w:val="6D126C2B"/>
    <w:rsid w:val="6D1E21E1"/>
    <w:rsid w:val="6D3F4D9F"/>
    <w:rsid w:val="6D4713C4"/>
    <w:rsid w:val="6D4864D8"/>
    <w:rsid w:val="6D7100A9"/>
    <w:rsid w:val="6D7553F4"/>
    <w:rsid w:val="6D763A57"/>
    <w:rsid w:val="6D7C7200"/>
    <w:rsid w:val="6D7F2586"/>
    <w:rsid w:val="6D994052"/>
    <w:rsid w:val="6D9E6BCF"/>
    <w:rsid w:val="6DA560EA"/>
    <w:rsid w:val="6DB14A8F"/>
    <w:rsid w:val="6DB817DB"/>
    <w:rsid w:val="6DC76061"/>
    <w:rsid w:val="6DE24C48"/>
    <w:rsid w:val="6DEE10EF"/>
    <w:rsid w:val="6DF57072"/>
    <w:rsid w:val="6E012444"/>
    <w:rsid w:val="6E023A5A"/>
    <w:rsid w:val="6E113780"/>
    <w:rsid w:val="6E47051F"/>
    <w:rsid w:val="6E4E6782"/>
    <w:rsid w:val="6E51741F"/>
    <w:rsid w:val="6E8421A4"/>
    <w:rsid w:val="6E8B52E0"/>
    <w:rsid w:val="6E9028F6"/>
    <w:rsid w:val="6E9D31B5"/>
    <w:rsid w:val="6F5558EE"/>
    <w:rsid w:val="6F6B6EC0"/>
    <w:rsid w:val="6F6F4C02"/>
    <w:rsid w:val="6F767616"/>
    <w:rsid w:val="6F9B59F7"/>
    <w:rsid w:val="6F9E3859"/>
    <w:rsid w:val="6FBD596D"/>
    <w:rsid w:val="6FC54F44"/>
    <w:rsid w:val="6FE0165C"/>
    <w:rsid w:val="6FE23626"/>
    <w:rsid w:val="6FFD3FBC"/>
    <w:rsid w:val="70166DB8"/>
    <w:rsid w:val="70281F61"/>
    <w:rsid w:val="703419A7"/>
    <w:rsid w:val="703F3F2B"/>
    <w:rsid w:val="70907C43"/>
    <w:rsid w:val="70952EE4"/>
    <w:rsid w:val="70983CE4"/>
    <w:rsid w:val="70A1703D"/>
    <w:rsid w:val="70A66401"/>
    <w:rsid w:val="70B30B1E"/>
    <w:rsid w:val="70D0347E"/>
    <w:rsid w:val="70FF3D63"/>
    <w:rsid w:val="710D46D2"/>
    <w:rsid w:val="71121CE9"/>
    <w:rsid w:val="711D18A2"/>
    <w:rsid w:val="714127BE"/>
    <w:rsid w:val="714F4974"/>
    <w:rsid w:val="71502811"/>
    <w:rsid w:val="715916C6"/>
    <w:rsid w:val="715B71FA"/>
    <w:rsid w:val="71777C48"/>
    <w:rsid w:val="718F3339"/>
    <w:rsid w:val="7196665F"/>
    <w:rsid w:val="71B123AF"/>
    <w:rsid w:val="71C75BB0"/>
    <w:rsid w:val="71CA611F"/>
    <w:rsid w:val="71F47640"/>
    <w:rsid w:val="7202098F"/>
    <w:rsid w:val="72166298"/>
    <w:rsid w:val="721F2721"/>
    <w:rsid w:val="723143F0"/>
    <w:rsid w:val="72412351"/>
    <w:rsid w:val="72734A09"/>
    <w:rsid w:val="72B54AB0"/>
    <w:rsid w:val="72E143E4"/>
    <w:rsid w:val="73103475"/>
    <w:rsid w:val="732E26DE"/>
    <w:rsid w:val="733817AF"/>
    <w:rsid w:val="734E652B"/>
    <w:rsid w:val="73520AC2"/>
    <w:rsid w:val="735934CB"/>
    <w:rsid w:val="738A200A"/>
    <w:rsid w:val="738B5D82"/>
    <w:rsid w:val="738F7621"/>
    <w:rsid w:val="73905473"/>
    <w:rsid w:val="73944C37"/>
    <w:rsid w:val="73AB3D2F"/>
    <w:rsid w:val="73F676A0"/>
    <w:rsid w:val="73FF041B"/>
    <w:rsid w:val="741671A6"/>
    <w:rsid w:val="741E09A4"/>
    <w:rsid w:val="74215CFF"/>
    <w:rsid w:val="74463A57"/>
    <w:rsid w:val="744D0472"/>
    <w:rsid w:val="747B0193"/>
    <w:rsid w:val="747E1443"/>
    <w:rsid w:val="748F3650"/>
    <w:rsid w:val="748F5F7F"/>
    <w:rsid w:val="74997316"/>
    <w:rsid w:val="74CE7E39"/>
    <w:rsid w:val="74DA2B1D"/>
    <w:rsid w:val="74DF471D"/>
    <w:rsid w:val="74E542AC"/>
    <w:rsid w:val="74F0745B"/>
    <w:rsid w:val="750162FC"/>
    <w:rsid w:val="751D2A0A"/>
    <w:rsid w:val="75377F70"/>
    <w:rsid w:val="753F6E24"/>
    <w:rsid w:val="75436915"/>
    <w:rsid w:val="75557673"/>
    <w:rsid w:val="755A3C5E"/>
    <w:rsid w:val="75706FDE"/>
    <w:rsid w:val="75784795"/>
    <w:rsid w:val="757E5B9F"/>
    <w:rsid w:val="759058D2"/>
    <w:rsid w:val="759251A6"/>
    <w:rsid w:val="75976C60"/>
    <w:rsid w:val="75984529"/>
    <w:rsid w:val="75AB44BA"/>
    <w:rsid w:val="75B23A9A"/>
    <w:rsid w:val="75B50E95"/>
    <w:rsid w:val="75F61BD9"/>
    <w:rsid w:val="761704A0"/>
    <w:rsid w:val="76171B4F"/>
    <w:rsid w:val="761A5ABC"/>
    <w:rsid w:val="7629538C"/>
    <w:rsid w:val="762B73A9"/>
    <w:rsid w:val="763B05EB"/>
    <w:rsid w:val="763C6449"/>
    <w:rsid w:val="76902AD4"/>
    <w:rsid w:val="769E5CF1"/>
    <w:rsid w:val="769E7B7B"/>
    <w:rsid w:val="76A96C4B"/>
    <w:rsid w:val="76BE1FCB"/>
    <w:rsid w:val="76BF021D"/>
    <w:rsid w:val="76D53FBA"/>
    <w:rsid w:val="76D611CD"/>
    <w:rsid w:val="76DB25B4"/>
    <w:rsid w:val="770D3E4D"/>
    <w:rsid w:val="77163BB5"/>
    <w:rsid w:val="772140BC"/>
    <w:rsid w:val="77280CDD"/>
    <w:rsid w:val="773F310C"/>
    <w:rsid w:val="774A4E63"/>
    <w:rsid w:val="776C6E1C"/>
    <w:rsid w:val="77823565"/>
    <w:rsid w:val="778B00FF"/>
    <w:rsid w:val="77A45665"/>
    <w:rsid w:val="77A758D2"/>
    <w:rsid w:val="77AA7D52"/>
    <w:rsid w:val="77C467B0"/>
    <w:rsid w:val="77C5736E"/>
    <w:rsid w:val="77D01FB6"/>
    <w:rsid w:val="77FC0FFD"/>
    <w:rsid w:val="78104A38"/>
    <w:rsid w:val="781B0EBB"/>
    <w:rsid w:val="7836235A"/>
    <w:rsid w:val="783E33C3"/>
    <w:rsid w:val="7887056F"/>
    <w:rsid w:val="78A376CA"/>
    <w:rsid w:val="78C23932"/>
    <w:rsid w:val="78E71CAD"/>
    <w:rsid w:val="78EF290F"/>
    <w:rsid w:val="78FD6DDA"/>
    <w:rsid w:val="7904460D"/>
    <w:rsid w:val="790C1713"/>
    <w:rsid w:val="791C3778"/>
    <w:rsid w:val="792702FB"/>
    <w:rsid w:val="792B7DEB"/>
    <w:rsid w:val="79312F28"/>
    <w:rsid w:val="794E7636"/>
    <w:rsid w:val="794F0507"/>
    <w:rsid w:val="79502B71"/>
    <w:rsid w:val="797379B7"/>
    <w:rsid w:val="79744F4D"/>
    <w:rsid w:val="797F1EE5"/>
    <w:rsid w:val="798C63B0"/>
    <w:rsid w:val="79955265"/>
    <w:rsid w:val="79A100AE"/>
    <w:rsid w:val="79B853F7"/>
    <w:rsid w:val="79C91ACF"/>
    <w:rsid w:val="79E85CDC"/>
    <w:rsid w:val="7A0F235D"/>
    <w:rsid w:val="7A145352"/>
    <w:rsid w:val="7A2533F6"/>
    <w:rsid w:val="7A340F22"/>
    <w:rsid w:val="7A641988"/>
    <w:rsid w:val="7A6F0ED1"/>
    <w:rsid w:val="7A7E219D"/>
    <w:rsid w:val="7A97500D"/>
    <w:rsid w:val="7AA60D0D"/>
    <w:rsid w:val="7ABF67D9"/>
    <w:rsid w:val="7ACD0A2E"/>
    <w:rsid w:val="7AE83ABA"/>
    <w:rsid w:val="7AF67F85"/>
    <w:rsid w:val="7B0B27F3"/>
    <w:rsid w:val="7B113701"/>
    <w:rsid w:val="7B1D5512"/>
    <w:rsid w:val="7B234AF2"/>
    <w:rsid w:val="7B643141"/>
    <w:rsid w:val="7B7F7F7B"/>
    <w:rsid w:val="7B98728E"/>
    <w:rsid w:val="7B994BBE"/>
    <w:rsid w:val="7BB340C8"/>
    <w:rsid w:val="7BBA7205"/>
    <w:rsid w:val="7BC46A2D"/>
    <w:rsid w:val="7BC938EC"/>
    <w:rsid w:val="7BE7472F"/>
    <w:rsid w:val="7C304D75"/>
    <w:rsid w:val="7C61065C"/>
    <w:rsid w:val="7C6333F8"/>
    <w:rsid w:val="7C6C2E8C"/>
    <w:rsid w:val="7C743857"/>
    <w:rsid w:val="7C881888"/>
    <w:rsid w:val="7C941C4C"/>
    <w:rsid w:val="7C943EFA"/>
    <w:rsid w:val="7C9C4B5C"/>
    <w:rsid w:val="7C9F63FA"/>
    <w:rsid w:val="7CC24738"/>
    <w:rsid w:val="7CFC55FB"/>
    <w:rsid w:val="7D2863F0"/>
    <w:rsid w:val="7D3134F6"/>
    <w:rsid w:val="7D366D5F"/>
    <w:rsid w:val="7D3A3CBD"/>
    <w:rsid w:val="7D3D633F"/>
    <w:rsid w:val="7D415B8A"/>
    <w:rsid w:val="7D4274B2"/>
    <w:rsid w:val="7D823D52"/>
    <w:rsid w:val="7D886CEB"/>
    <w:rsid w:val="7D8E26F7"/>
    <w:rsid w:val="7D996DE5"/>
    <w:rsid w:val="7D9F2B56"/>
    <w:rsid w:val="7DB639FC"/>
    <w:rsid w:val="7DBF167F"/>
    <w:rsid w:val="7DC12ACC"/>
    <w:rsid w:val="7DC26844"/>
    <w:rsid w:val="7DC46119"/>
    <w:rsid w:val="7DC82BFC"/>
    <w:rsid w:val="7DD575BE"/>
    <w:rsid w:val="7E3314F0"/>
    <w:rsid w:val="7E3722D4"/>
    <w:rsid w:val="7E661F38"/>
    <w:rsid w:val="7E730510"/>
    <w:rsid w:val="7E782B0B"/>
    <w:rsid w:val="7EB663A9"/>
    <w:rsid w:val="7EB73ECF"/>
    <w:rsid w:val="7EB75C7D"/>
    <w:rsid w:val="7EBA17E4"/>
    <w:rsid w:val="7EBC14E6"/>
    <w:rsid w:val="7EC41D41"/>
    <w:rsid w:val="7F0D1D41"/>
    <w:rsid w:val="7F0F4A3F"/>
    <w:rsid w:val="7F1070F8"/>
    <w:rsid w:val="7F1E61D8"/>
    <w:rsid w:val="7F450AE4"/>
    <w:rsid w:val="7F48425D"/>
    <w:rsid w:val="7F5E434B"/>
    <w:rsid w:val="7F625BE9"/>
    <w:rsid w:val="7F641806"/>
    <w:rsid w:val="7F78540D"/>
    <w:rsid w:val="7F963AE5"/>
    <w:rsid w:val="7F9F6E3D"/>
    <w:rsid w:val="7FA21D33"/>
    <w:rsid w:val="7FBB354B"/>
    <w:rsid w:val="7FC8211E"/>
    <w:rsid w:val="7FE118BB"/>
    <w:rsid w:val="7FF8479F"/>
    <w:rsid w:val="7FFA7747"/>
    <w:rsid w:val="7FFF168A"/>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jc w:val="left"/>
    </w:pPr>
    <w:rPr>
      <w:rFonts w:hint="eastAsia" w:ascii="宋体" w:hAnsi="宋体" w:eastAsia="宋体"/>
      <w:kern w:val="0"/>
      <w:sz w:val="24"/>
    </w:rPr>
  </w:style>
  <w:style w:type="paragraph" w:styleId="5">
    <w:name w:val="annotation text"/>
    <w:basedOn w:val="1"/>
    <w:qFormat/>
    <w:uiPriority w:val="0"/>
    <w:pPr>
      <w:jc w:val="left"/>
    </w:pPr>
  </w:style>
  <w:style w:type="paragraph" w:styleId="6">
    <w:name w:val="Body Text"/>
    <w:basedOn w:val="1"/>
    <w:semiHidden/>
    <w:qFormat/>
    <w:uiPriority w:val="0"/>
    <w:rPr>
      <w:rFonts w:ascii="Arial" w:hAnsi="Arial" w:eastAsia="Arial" w:cs="Arial"/>
      <w:szCs w:val="21"/>
      <w:lang w:eastAsia="en-US"/>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
    <w:name w:val="WPSOffice手动目录 2"/>
    <w:qFormat/>
    <w:uiPriority w:val="0"/>
    <w:pPr>
      <w:spacing w:after="160" w:line="259" w:lineRule="auto"/>
      <w:ind w:left="200" w:leftChars="200"/>
    </w:pPr>
    <w:rPr>
      <w:rFonts w:ascii="Times New Roman" w:hAnsi="Times New Roman" w:eastAsia="宋体" w:cs="Times New Roman"/>
      <w:lang w:val="en-US" w:eastAsia="zh-CN" w:bidi="ar-SA"/>
    </w:rPr>
  </w:style>
  <w:style w:type="paragraph" w:customStyle="1" w:styleId="12">
    <w:name w:val="WPSOffice手动目录 1"/>
    <w:qFormat/>
    <w:uiPriority w:val="0"/>
    <w:pPr>
      <w:spacing w:after="160" w:line="259" w:lineRule="auto"/>
    </w:pPr>
    <w:rPr>
      <w:rFonts w:ascii="Times New Roman" w:hAnsi="Times New Roman" w:eastAsia="黑体" w:cs="Times New Roman"/>
      <w:sz w:val="28"/>
      <w:lang w:val="en-US" w:eastAsia="zh-CN"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收入预算图</a:t>
            </a:r>
          </a:p>
        </c:rich>
      </c:tx>
      <c:layout/>
      <c:overlay val="0"/>
      <c:spPr>
        <a:noFill/>
        <a:ln>
          <a:noFill/>
        </a:ln>
        <a:effectLst/>
      </c:spPr>
    </c:title>
    <c:autoTitleDeleted val="0"/>
    <c:plotArea>
      <c:layout/>
      <c:pieChart>
        <c:varyColors val="1"/>
        <c:ser>
          <c:idx val="0"/>
          <c:order val="0"/>
          <c:tx>
            <c:strRef>
              <c:f>收入预算结构图</c:f>
              <c:strCache>
                <c:ptCount val="1"/>
                <c:pt idx="0">
                  <c:v>收入预算结构图</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一般公共预算拨款收入</c:v>
                </c:pt>
                <c:pt idx="1">
                  <c:v>事业单位经营收入</c:v>
                </c:pt>
                <c:pt idx="2">
                  <c:v>上年结转结余</c:v>
                </c:pt>
              </c:strCache>
            </c:strRef>
          </c:cat>
          <c:val>
            <c:numRef>
              <c:f>Sheet1!$B$2:$B$4</c:f>
              <c:numCache>
                <c:formatCode>General</c:formatCode>
                <c:ptCount val="3"/>
                <c:pt idx="0">
                  <c:v>1498.98</c:v>
                </c:pt>
                <c:pt idx="1">
                  <c:v>1580</c:v>
                </c:pt>
                <c:pt idx="2">
                  <c:v>1109.2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2d461fc-2763-455d-8a13-47eb71ff4a4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支出预算图</a:t>
            </a:r>
          </a:p>
        </c:rich>
      </c:tx>
      <c:layout/>
      <c:overlay val="0"/>
      <c:spPr>
        <a:noFill/>
        <a:ln>
          <a:noFill/>
        </a:ln>
        <a:effectLst/>
      </c:spPr>
    </c:title>
    <c:autoTitleDeleted val="0"/>
    <c:plotArea>
      <c:layout/>
      <c:pieChart>
        <c:varyColors val="1"/>
        <c:ser>
          <c:idx val="0"/>
          <c:order val="0"/>
          <c:tx>
            <c:strRef>
              <c:f>支出预算构成</c:f>
              <c:strCache>
                <c:ptCount val="1"/>
                <c:pt idx="0">
                  <c:v>支出预算构成</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基本支出</c:v>
                </c:pt>
                <c:pt idx="1">
                  <c:v>项目支出</c:v>
                </c:pt>
                <c:pt idx="2">
                  <c:v>事业单位经营支出</c:v>
                </c:pt>
              </c:strCache>
            </c:strRef>
          </c:cat>
          <c:val>
            <c:numRef>
              <c:f>Sheet1!$B$2:$B$4</c:f>
              <c:numCache>
                <c:formatCode>General</c:formatCode>
                <c:ptCount val="3"/>
                <c:pt idx="0">
                  <c:v>1292.48</c:v>
                </c:pt>
                <c:pt idx="1">
                  <c:v>206.5</c:v>
                </c:pt>
                <c:pt idx="2">
                  <c:v>2689.2</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8fd356e-8aa3-49cb-85f2-3a3754c29800}"/>
      </c:ext>
    </c:extLst>
  </c:chart>
  <c:spPr>
    <a:solidFill>
      <a:schemeClr val="bg1">
        <a:alpha val="97000"/>
      </a:schemeClr>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663</Words>
  <Characters>687</Characters>
  <Lines>43</Lines>
  <Paragraphs>12</Paragraphs>
  <TotalTime>5</TotalTime>
  <ScaleCrop>false</ScaleCrop>
  <LinksUpToDate>false</LinksUpToDate>
  <CharactersWithSpaces>707</CharactersWithSpaces>
  <Application>WPS Office_12.1.0.24657_F1E327BC-269C-435d-A152-05C5408002CA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2023-12-08T01:21:00Z</dcterms:created>
  <dc:creator>王志刚</dc:creator>
  <cp:lastModifiedBy>孙旭</cp:lastModifiedBy>
  <dcterms:modified xsi:type="dcterms:W3CDTF">2026-02-28T06:36:00Z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7272ACCD227646F9A688A31130FBDFAE_13</vt:lpwstr>
  </property>
  <property fmtid="{D5CDD505-2E9C-101B-9397-08002B2CF9AE}" pid="4" name="KSOTemplateDocerSaveRecord">
    <vt:lpwstr>eyJoZGlkIjoiOTliNDAyZTJiOGY5YzdlYWZhODBjMjZmMWFhNzFlOGIiLCJ1c2VySWQiOiI0MjIzNjM0NjIifQ==</vt:lpwstr>
  </property>
</Properties>
</file>