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C9F43"/>
    <w:p w14:paraId="5037F379"/>
    <w:p w14:paraId="0CFDAFFE"/>
    <w:p w14:paraId="2879F618">
      <w:pPr>
        <w:pStyle w:val="6"/>
        <w:spacing w:line="256" w:lineRule="auto"/>
      </w:pPr>
    </w:p>
    <w:p w14:paraId="62DF43C3">
      <w:pPr>
        <w:pStyle w:val="6"/>
        <w:spacing w:line="256" w:lineRule="auto"/>
      </w:pPr>
    </w:p>
    <w:p w14:paraId="121DEC01">
      <w:pPr>
        <w:pStyle w:val="6"/>
        <w:spacing w:line="256" w:lineRule="auto"/>
      </w:pPr>
    </w:p>
    <w:p w14:paraId="7854798C">
      <w:pPr>
        <w:pStyle w:val="6"/>
        <w:spacing w:line="256" w:lineRule="auto"/>
      </w:pPr>
    </w:p>
    <w:p w14:paraId="12086E49">
      <w:pPr>
        <w:pStyle w:val="6"/>
        <w:spacing w:line="257" w:lineRule="auto"/>
        <w:rPr>
          <w:rFonts w:hint="eastAsia" w:ascii="宋体" w:hAnsi="宋体" w:eastAsia="宋体" w:cs="宋体"/>
        </w:rPr>
      </w:pPr>
    </w:p>
    <w:p w14:paraId="6FCAF101">
      <w:pPr>
        <w:pStyle w:val="6"/>
        <w:spacing w:line="257" w:lineRule="auto"/>
        <w:rPr>
          <w:rFonts w:hint="eastAsia" w:ascii="宋体" w:hAnsi="宋体" w:eastAsia="宋体" w:cs="宋体"/>
        </w:rPr>
      </w:pPr>
    </w:p>
    <w:p w14:paraId="2D838F9A">
      <w:pPr>
        <w:spacing w:line="560" w:lineRule="exact"/>
        <w:jc w:val="center"/>
        <w:rPr>
          <w:rFonts w:hint="eastAsia" w:ascii="宋体" w:hAnsi="宋体" w:eastAsia="宋体" w:cs="宋体"/>
          <w:b/>
          <w:bCs/>
          <w:sz w:val="16"/>
          <w:szCs w:val="16"/>
        </w:rPr>
      </w:pPr>
      <w:r>
        <w:rPr>
          <w:rFonts w:hint="eastAsia" w:ascii="Times New Roman" w:hAnsi="Times New Roman" w:eastAsia="宋体" w:cs="Times New Roman"/>
          <w:b/>
          <w:bCs/>
          <w:sz w:val="48"/>
          <w:szCs w:val="48"/>
          <w:lang w:eastAsia="zh-CN"/>
        </w:rPr>
        <w:t>2026</w:t>
      </w:r>
      <w:r>
        <w:rPr>
          <w:rFonts w:hint="eastAsia" w:ascii="宋体" w:hAnsi="宋体" w:eastAsia="宋体" w:cs="宋体"/>
          <w:b/>
          <w:bCs/>
          <w:sz w:val="48"/>
          <w:szCs w:val="48"/>
        </w:rPr>
        <w:t>年度</w:t>
      </w:r>
      <w:bookmarkStart w:id="0" w:name="PO_title1"/>
      <w:r>
        <w:rPr>
          <w:rFonts w:hint="eastAsia" w:ascii="宋体" w:hAnsi="宋体" w:eastAsia="宋体" w:cs="宋体"/>
          <w:b/>
          <w:bCs/>
          <w:sz w:val="48"/>
          <w:szCs w:val="48"/>
        </w:rPr>
        <w:t>内蒙古自治区特种设备检验研究院阿拉善分院</w:t>
      </w:r>
    </w:p>
    <w:bookmarkEnd w:id="0"/>
    <w:p w14:paraId="17613077">
      <w:pPr>
        <w:spacing w:line="600" w:lineRule="exact"/>
        <w:jc w:val="center"/>
        <w:rPr>
          <w:rFonts w:hint="eastAsia" w:ascii="黑体" w:hAnsi="黑体" w:eastAsia="黑体" w:cs="黑体"/>
          <w:sz w:val="52"/>
          <w:szCs w:val="52"/>
        </w:rPr>
      </w:pPr>
      <w:r>
        <w:rPr>
          <w:rFonts w:hint="eastAsia" w:ascii="宋体" w:hAnsi="宋体" w:eastAsia="宋体" w:cs="宋体"/>
          <w:b/>
          <w:bCs/>
          <w:sz w:val="48"/>
          <w:szCs w:val="48"/>
        </w:rPr>
        <w:t>预算公开</w:t>
      </w:r>
    </w:p>
    <w:p w14:paraId="12C705F9">
      <w:pPr>
        <w:pStyle w:val="6"/>
        <w:spacing w:line="244" w:lineRule="auto"/>
      </w:pPr>
    </w:p>
    <w:p w14:paraId="0C29DACB">
      <w:pPr>
        <w:pStyle w:val="6"/>
        <w:spacing w:line="244" w:lineRule="auto"/>
      </w:pPr>
    </w:p>
    <w:p w14:paraId="46C217B4">
      <w:pPr>
        <w:pStyle w:val="6"/>
        <w:spacing w:line="244" w:lineRule="auto"/>
      </w:pPr>
    </w:p>
    <w:p w14:paraId="57E5A49E">
      <w:pPr>
        <w:pStyle w:val="6"/>
        <w:spacing w:line="244" w:lineRule="auto"/>
      </w:pPr>
    </w:p>
    <w:p w14:paraId="43E0D9DB">
      <w:pPr>
        <w:pStyle w:val="6"/>
        <w:spacing w:line="244" w:lineRule="auto"/>
      </w:pPr>
    </w:p>
    <w:p w14:paraId="581487E0">
      <w:pPr>
        <w:pStyle w:val="6"/>
        <w:spacing w:line="244" w:lineRule="auto"/>
      </w:pPr>
    </w:p>
    <w:p w14:paraId="3B14F8BD">
      <w:pPr>
        <w:pStyle w:val="6"/>
        <w:spacing w:line="244" w:lineRule="auto"/>
      </w:pPr>
    </w:p>
    <w:p w14:paraId="2E174328">
      <w:pPr>
        <w:pStyle w:val="6"/>
        <w:spacing w:line="245" w:lineRule="auto"/>
      </w:pPr>
    </w:p>
    <w:p w14:paraId="70F93B3B">
      <w:pPr>
        <w:pStyle w:val="6"/>
        <w:spacing w:line="245" w:lineRule="auto"/>
      </w:pPr>
    </w:p>
    <w:p w14:paraId="1661C350">
      <w:pPr>
        <w:pStyle w:val="6"/>
        <w:spacing w:line="245" w:lineRule="auto"/>
      </w:pPr>
    </w:p>
    <w:p w14:paraId="613AA9C7">
      <w:pPr>
        <w:pStyle w:val="6"/>
        <w:spacing w:line="245" w:lineRule="auto"/>
      </w:pPr>
    </w:p>
    <w:p w14:paraId="4982DDB9">
      <w:pPr>
        <w:pStyle w:val="6"/>
        <w:spacing w:line="245" w:lineRule="auto"/>
      </w:pPr>
    </w:p>
    <w:p w14:paraId="2C5CADD6">
      <w:pPr>
        <w:pStyle w:val="6"/>
        <w:spacing w:line="245" w:lineRule="auto"/>
      </w:pPr>
    </w:p>
    <w:p w14:paraId="205D2CC1">
      <w:pPr>
        <w:pStyle w:val="6"/>
        <w:spacing w:line="245" w:lineRule="auto"/>
      </w:pPr>
    </w:p>
    <w:p w14:paraId="5ADD7B29">
      <w:pPr>
        <w:pStyle w:val="6"/>
        <w:spacing w:line="245" w:lineRule="auto"/>
      </w:pPr>
    </w:p>
    <w:p w14:paraId="7951314E">
      <w:pPr>
        <w:pStyle w:val="6"/>
        <w:spacing w:line="245" w:lineRule="auto"/>
      </w:pPr>
    </w:p>
    <w:p w14:paraId="735F3672">
      <w:pPr>
        <w:pStyle w:val="6"/>
        <w:spacing w:line="245" w:lineRule="auto"/>
      </w:pPr>
    </w:p>
    <w:p w14:paraId="43A51B2C">
      <w:pPr>
        <w:pStyle w:val="6"/>
        <w:spacing w:line="245" w:lineRule="auto"/>
      </w:pPr>
    </w:p>
    <w:p w14:paraId="211417DC">
      <w:pPr>
        <w:pStyle w:val="6"/>
        <w:spacing w:line="245" w:lineRule="auto"/>
      </w:pPr>
    </w:p>
    <w:p w14:paraId="535A81C1">
      <w:pPr>
        <w:pStyle w:val="6"/>
        <w:spacing w:line="245" w:lineRule="auto"/>
      </w:pPr>
    </w:p>
    <w:p w14:paraId="6BCDA8F4">
      <w:pPr>
        <w:pStyle w:val="6"/>
        <w:spacing w:line="245" w:lineRule="auto"/>
      </w:pPr>
    </w:p>
    <w:p w14:paraId="6D5C79EA">
      <w:pPr>
        <w:pStyle w:val="6"/>
        <w:spacing w:line="245" w:lineRule="auto"/>
      </w:pPr>
    </w:p>
    <w:p w14:paraId="5F95EB18">
      <w:pPr>
        <w:pStyle w:val="6"/>
        <w:spacing w:line="245" w:lineRule="auto"/>
      </w:pPr>
    </w:p>
    <w:p w14:paraId="758825B4">
      <w:pPr>
        <w:pStyle w:val="6"/>
        <w:spacing w:line="245" w:lineRule="auto"/>
      </w:pPr>
    </w:p>
    <w:p w14:paraId="5D10FF92">
      <w:pPr>
        <w:pStyle w:val="6"/>
        <w:spacing w:line="245" w:lineRule="auto"/>
      </w:pPr>
    </w:p>
    <w:p w14:paraId="345296F9">
      <w:pPr>
        <w:pStyle w:val="6"/>
        <w:spacing w:line="245" w:lineRule="auto"/>
      </w:pPr>
    </w:p>
    <w:p w14:paraId="2C182E1C">
      <w:pPr>
        <w:pStyle w:val="6"/>
        <w:spacing w:line="245" w:lineRule="auto"/>
      </w:pPr>
    </w:p>
    <w:p w14:paraId="0DF43AC3">
      <w:pPr>
        <w:spacing w:line="600" w:lineRule="exact"/>
        <w:jc w:val="center"/>
        <w:rPr>
          <w:rFonts w:hint="eastAsia" w:ascii="黑体" w:hAnsi="黑体" w:eastAsia="黑体" w:cs="黑体"/>
          <w:spacing w:val="2"/>
          <w:sz w:val="32"/>
          <w:szCs w:val="32"/>
        </w:rPr>
      </w:pPr>
    </w:p>
    <w:p w14:paraId="0723E811">
      <w:pPr>
        <w:spacing w:line="600" w:lineRule="exact"/>
        <w:jc w:val="center"/>
        <w:rPr>
          <w:rFonts w:hint="eastAsia" w:ascii="黑体" w:hAnsi="黑体" w:eastAsia="黑体" w:cs="黑体"/>
          <w:spacing w:val="0"/>
          <w:sz w:val="31"/>
          <w:szCs w:val="31"/>
        </w:rPr>
      </w:pPr>
      <w:r>
        <w:rPr>
          <w:rFonts w:hint="eastAsia" w:ascii="黑体" w:hAnsi="黑体" w:eastAsia="黑体" w:cs="黑体"/>
          <w:spacing w:val="0"/>
          <w:sz w:val="32"/>
          <w:szCs w:val="32"/>
        </w:rPr>
        <w:t>批复时间：</w:t>
      </w:r>
      <w:r>
        <w:rPr>
          <w:rFonts w:hint="eastAsia" w:ascii="黑体" w:hAnsi="黑体" w:eastAsia="黑体" w:cs="黑体"/>
          <w:spacing w:val="0"/>
          <w:sz w:val="32"/>
          <w:szCs w:val="32"/>
          <w:lang w:eastAsia="zh-CN"/>
        </w:rPr>
        <w:t>2026</w:t>
      </w:r>
      <w:r>
        <w:rPr>
          <w:rFonts w:hint="eastAsia" w:ascii="黑体" w:hAnsi="黑体" w:eastAsia="黑体" w:cs="黑体"/>
          <w:spacing w:val="0"/>
          <w:sz w:val="32"/>
          <w:szCs w:val="32"/>
        </w:rPr>
        <w:t>年</w:t>
      </w:r>
      <w:r>
        <w:rPr>
          <w:rFonts w:hint="eastAsia" w:ascii="黑体" w:hAnsi="黑体" w:eastAsia="黑体" w:cs="黑体"/>
          <w:spacing w:val="0"/>
          <w:sz w:val="32"/>
          <w:szCs w:val="32"/>
          <w:lang w:val="en-US" w:eastAsia="zh-CN"/>
        </w:rPr>
        <w:t>2</w:t>
      </w:r>
      <w:r>
        <w:rPr>
          <w:rFonts w:hint="eastAsia" w:ascii="黑体" w:hAnsi="黑体" w:eastAsia="黑体" w:cs="黑体"/>
          <w:spacing w:val="0"/>
          <w:sz w:val="11"/>
          <w:szCs w:val="11"/>
        </w:rPr>
        <w:t xml:space="preserve"> </w:t>
      </w:r>
      <w:r>
        <w:rPr>
          <w:rFonts w:hint="eastAsia" w:ascii="黑体" w:hAnsi="黑体" w:eastAsia="黑体" w:cs="黑体"/>
          <w:spacing w:val="0"/>
          <w:sz w:val="32"/>
          <w:szCs w:val="32"/>
        </w:rPr>
        <w:t>月</w:t>
      </w:r>
      <w:r>
        <w:rPr>
          <w:rFonts w:hint="eastAsia" w:ascii="黑体" w:hAnsi="黑体" w:eastAsia="黑体" w:cs="黑体"/>
          <w:spacing w:val="0"/>
          <w:sz w:val="32"/>
          <w:szCs w:val="32"/>
          <w:lang w:val="en-US" w:eastAsia="zh-CN"/>
        </w:rPr>
        <w:t>14</w:t>
      </w:r>
      <w:r>
        <w:rPr>
          <w:rFonts w:hint="eastAsia" w:ascii="黑体" w:hAnsi="黑体" w:eastAsia="黑体" w:cs="黑体"/>
          <w:spacing w:val="0"/>
          <w:sz w:val="32"/>
          <w:szCs w:val="32"/>
        </w:rPr>
        <w:t>日</w:t>
      </w:r>
    </w:p>
    <w:p w14:paraId="288FBE55">
      <w:pPr>
        <w:spacing w:line="600" w:lineRule="exact"/>
        <w:jc w:val="center"/>
        <w:rPr>
          <w:rFonts w:hint="eastAsia" w:ascii="黑体" w:hAnsi="黑体" w:eastAsia="黑体" w:cs="黑体"/>
          <w:sz w:val="31"/>
          <w:szCs w:val="31"/>
        </w:rPr>
      </w:pPr>
      <w:r>
        <w:rPr>
          <w:rFonts w:ascii="黑体" w:hAnsi="黑体" w:eastAsia="黑体" w:cs="黑体"/>
          <w:spacing w:val="0"/>
          <w:sz w:val="32"/>
          <w:szCs w:val="32"/>
        </w:rPr>
        <w:t>公开时间：</w:t>
      </w:r>
      <w:r>
        <w:rPr>
          <w:rFonts w:hint="eastAsia" w:ascii="黑体" w:hAnsi="黑体" w:eastAsia="黑体" w:cs="黑体"/>
          <w:spacing w:val="0"/>
          <w:sz w:val="32"/>
          <w:szCs w:val="32"/>
          <w:lang w:eastAsia="zh-CN"/>
        </w:rPr>
        <w:t>2026</w:t>
      </w:r>
      <w:r>
        <w:rPr>
          <w:rFonts w:hint="eastAsia" w:ascii="黑体" w:hAnsi="黑体" w:eastAsia="黑体" w:cs="黑体"/>
          <w:spacing w:val="0"/>
          <w:sz w:val="32"/>
          <w:szCs w:val="32"/>
        </w:rPr>
        <w:t>年</w:t>
      </w:r>
      <w:bookmarkStart w:id="1" w:name="PO_part1A3"/>
      <w:r>
        <w:rPr>
          <w:rFonts w:hint="eastAsia" w:ascii="黑体" w:hAnsi="黑体" w:eastAsia="黑体" w:cs="黑体"/>
          <w:spacing w:val="0"/>
          <w:sz w:val="32"/>
          <w:szCs w:val="32"/>
          <w:lang w:val="en-US" w:eastAsia="zh-CN"/>
        </w:rPr>
        <w:t>3</w:t>
      </w:r>
      <w:r>
        <w:rPr>
          <w:rFonts w:hint="eastAsia" w:ascii="黑体" w:hAnsi="黑体" w:eastAsia="黑体" w:cs="黑体"/>
          <w:spacing w:val="0"/>
          <w:sz w:val="11"/>
          <w:szCs w:val="11"/>
        </w:rPr>
        <w:t xml:space="preserve"> </w:t>
      </w:r>
      <w:bookmarkEnd w:id="1"/>
      <w:r>
        <w:rPr>
          <w:rFonts w:hint="eastAsia" w:ascii="黑体" w:hAnsi="黑体" w:eastAsia="黑体" w:cs="黑体"/>
          <w:spacing w:val="0"/>
          <w:sz w:val="32"/>
          <w:szCs w:val="32"/>
        </w:rPr>
        <w:t>月</w:t>
      </w:r>
      <w:r>
        <w:rPr>
          <w:rFonts w:hint="eastAsia" w:ascii="黑体" w:hAnsi="黑体" w:eastAsia="黑体" w:cs="黑体"/>
          <w:spacing w:val="0"/>
          <w:sz w:val="32"/>
          <w:szCs w:val="32"/>
          <w:lang w:val="en-US" w:eastAsia="zh-CN"/>
        </w:rPr>
        <w:t>3</w:t>
      </w:r>
      <w:r>
        <w:rPr>
          <w:rFonts w:hint="eastAsia" w:ascii="黑体" w:hAnsi="黑体" w:eastAsia="黑体" w:cs="黑体"/>
          <w:spacing w:val="0"/>
          <w:sz w:val="32"/>
          <w:szCs w:val="32"/>
        </w:rPr>
        <w:t>日</w:t>
      </w:r>
    </w:p>
    <w:p w14:paraId="224020CD">
      <w:pPr>
        <w:pStyle w:val="2"/>
        <w:ind w:left="0" w:leftChars="0" w:firstLine="0"/>
        <w:rPr>
          <w:rFonts w:ascii="仿宋" w:hAnsi="仿宋" w:eastAsia="仿宋" w:cs="仿宋"/>
          <w:sz w:val="31"/>
          <w:szCs w:val="31"/>
        </w:rPr>
        <w:sectPr>
          <w:footerReference r:id="rId3" w:type="default"/>
          <w:pgSz w:w="11911" w:h="16838"/>
          <w:pgMar w:top="1440" w:right="1242" w:bottom="1440" w:left="1242" w:header="0" w:footer="850" w:gutter="0"/>
          <w:cols w:space="0" w:num="1"/>
          <w:rtlGutter w:val="0"/>
          <w:docGrid w:linePitch="0" w:charSpace="0"/>
        </w:sectPr>
      </w:pPr>
    </w:p>
    <w:p w14:paraId="71464E8D">
      <w:pPr>
        <w:spacing w:before="254" w:line="225" w:lineRule="auto"/>
        <w:jc w:val="center"/>
        <w:rPr>
          <w:rFonts w:hint="eastAsia" w:ascii="宋体" w:hAnsi="宋体" w:eastAsia="宋体" w:cs="宋体"/>
          <w:sz w:val="43"/>
          <w:szCs w:val="43"/>
        </w:rPr>
      </w:pPr>
      <w:r>
        <w:rPr>
          <w:rFonts w:ascii="Courier New" w:hAnsi="Courier New" w:eastAsia="宋体" w:cs="Courier New"/>
          <w:spacing w:val="-46"/>
          <w:sz w:val="44"/>
          <w:szCs w:val="44"/>
        </w:rPr>
        <w:t>目</w:t>
      </w:r>
      <w:r>
        <w:rPr>
          <w:rFonts w:ascii="宋体" w:hAnsi="宋体" w:eastAsia="宋体" w:cs="宋体"/>
          <w:spacing w:val="9"/>
          <w:sz w:val="44"/>
          <w:szCs w:val="44"/>
        </w:rPr>
        <w:t xml:space="preserve">   </w:t>
      </w:r>
      <w:r>
        <w:rPr>
          <w:rFonts w:ascii="宋体" w:hAnsi="宋体" w:eastAsia="宋体" w:cs="宋体"/>
          <w:spacing w:val="-46"/>
          <w:sz w:val="44"/>
          <w:szCs w:val="44"/>
        </w:rPr>
        <w:t>录</w:t>
      </w:r>
    </w:p>
    <w:p w14:paraId="639DB543">
      <w:pPr>
        <w:pStyle w:val="6"/>
        <w:spacing w:line="317" w:lineRule="auto"/>
      </w:pPr>
    </w:p>
    <w:p w14:paraId="5F2E6E67">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spacing w:val="0"/>
          <w:position w:val="0"/>
          <w:sz w:val="32"/>
          <w:szCs w:val="32"/>
        </w:rPr>
      </w:pPr>
      <w:r>
        <w:rPr>
          <w:rFonts w:ascii="黑体" w:hAnsi="黑体" w:eastAsia="黑体" w:cs="黑体"/>
          <w:spacing w:val="0"/>
          <w:position w:val="0"/>
          <w:sz w:val="32"/>
          <w:szCs w:val="32"/>
        </w:rPr>
        <w:t>第</w:t>
      </w:r>
      <w:r>
        <w:rPr>
          <w:rFonts w:ascii="黑体" w:hAnsi="黑体" w:eastAsia="黑体" w:cs="黑体"/>
          <w:b w:val="0"/>
          <w:bCs w:val="0"/>
          <w:spacing w:val="0"/>
          <w:position w:val="0"/>
          <w:sz w:val="32"/>
          <w:szCs w:val="32"/>
        </w:rPr>
        <w:t xml:space="preserve">一部分 </w:t>
      </w:r>
      <w:r>
        <w:rPr>
          <w:rFonts w:hint="eastAsia" w:ascii="黑体" w:hAnsi="黑体" w:eastAsia="黑体" w:cs="黑体"/>
          <w:b w:val="0"/>
          <w:bCs w:val="0"/>
          <w:spacing w:val="0"/>
          <w:position w:val="0"/>
          <w:sz w:val="32"/>
          <w:szCs w:val="32"/>
        </w:rPr>
        <w:t>单位</w:t>
      </w:r>
      <w:r>
        <w:rPr>
          <w:rFonts w:ascii="黑体" w:hAnsi="黑体" w:eastAsia="黑体" w:cs="黑体"/>
          <w:b w:val="0"/>
          <w:bCs w:val="0"/>
          <w:spacing w:val="0"/>
          <w:position w:val="0"/>
          <w:sz w:val="32"/>
          <w:szCs w:val="32"/>
        </w:rPr>
        <w:t>概况</w:t>
      </w:r>
    </w:p>
    <w:p w14:paraId="58C12913">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default" w:ascii="Times New Roman" w:hAnsi="Times New Roman" w:eastAsia="仿宋_GB2312" w:cs="Times New Roman"/>
          <w:spacing w:val="7"/>
          <w:sz w:val="32"/>
          <w:szCs w:val="32"/>
        </w:rPr>
      </w:pPr>
      <w:r>
        <w:rPr>
          <w:rFonts w:hint="default" w:ascii="Times New Roman" w:hAnsi="Times New Roman" w:eastAsia="仿宋_GB2312" w:cs="Times New Roman"/>
          <w:spacing w:val="7"/>
          <w:sz w:val="32"/>
          <w:szCs w:val="32"/>
        </w:rPr>
        <w:t>一、主要职能、职责</w:t>
      </w:r>
    </w:p>
    <w:p w14:paraId="18134907">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default" w:ascii="Times New Roman" w:hAnsi="Times New Roman" w:eastAsia="仿宋_GB2312" w:cs="Times New Roman"/>
          <w:spacing w:val="7"/>
          <w:sz w:val="32"/>
          <w:szCs w:val="32"/>
        </w:rPr>
      </w:pPr>
      <w:r>
        <w:rPr>
          <w:rFonts w:hint="default" w:ascii="Times New Roman" w:hAnsi="Times New Roman" w:eastAsia="仿宋_GB2312" w:cs="Times New Roman"/>
          <w:spacing w:val="7"/>
          <w:sz w:val="32"/>
          <w:szCs w:val="32"/>
        </w:rPr>
        <w:t>二、单位机构设置及预算单位构成情况</w:t>
      </w:r>
    </w:p>
    <w:p w14:paraId="24915825">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default" w:ascii="Times New Roman" w:hAnsi="Times New Roman" w:eastAsia="仿宋_GB2312" w:cs="Times New Roman"/>
          <w:spacing w:val="7"/>
          <w:sz w:val="32"/>
          <w:szCs w:val="32"/>
        </w:rPr>
      </w:pPr>
      <w:r>
        <w:rPr>
          <w:rFonts w:hint="default" w:ascii="Times New Roman" w:hAnsi="Times New Roman" w:eastAsia="仿宋_GB2312" w:cs="Times New Roman"/>
          <w:spacing w:val="7"/>
          <w:sz w:val="32"/>
          <w:szCs w:val="32"/>
        </w:rPr>
        <w:t>三、</w:t>
      </w:r>
      <w:r>
        <w:rPr>
          <w:rFonts w:hint="default" w:ascii="Times New Roman" w:hAnsi="Times New Roman" w:eastAsia="仿宋_GB2312" w:cs="Times New Roman"/>
          <w:spacing w:val="7"/>
          <w:sz w:val="32"/>
          <w:szCs w:val="32"/>
          <w:lang w:eastAsia="zh-CN"/>
        </w:rPr>
        <w:t>2026</w:t>
      </w:r>
      <w:r>
        <w:rPr>
          <w:rFonts w:hint="default" w:ascii="Times New Roman" w:hAnsi="Times New Roman" w:eastAsia="仿宋_GB2312" w:cs="Times New Roman"/>
          <w:spacing w:val="7"/>
          <w:sz w:val="32"/>
          <w:szCs w:val="32"/>
        </w:rPr>
        <w:t>年度单位主要工作任务及目标</w:t>
      </w:r>
    </w:p>
    <w:p w14:paraId="3C8D399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pacing w:val="0"/>
          <w:position w:val="0"/>
          <w:sz w:val="32"/>
          <w:szCs w:val="32"/>
        </w:rPr>
      </w:pPr>
      <w:r>
        <w:rPr>
          <w:rFonts w:ascii="黑体" w:hAnsi="黑体" w:eastAsia="黑体" w:cs="黑体"/>
          <w:spacing w:val="0"/>
          <w:position w:val="0"/>
          <w:sz w:val="32"/>
          <w:szCs w:val="32"/>
        </w:rPr>
        <w:t xml:space="preserve">第二部分 </w:t>
      </w:r>
      <w:r>
        <w:rPr>
          <w:rFonts w:hint="eastAsia" w:ascii="黑体" w:hAnsi="黑体" w:eastAsia="黑体" w:cs="黑体"/>
          <w:spacing w:val="0"/>
          <w:position w:val="0"/>
          <w:sz w:val="32"/>
          <w:szCs w:val="32"/>
          <w:lang w:eastAsia="zh-CN"/>
        </w:rPr>
        <w:t>2026</w:t>
      </w:r>
      <w:r>
        <w:rPr>
          <w:rFonts w:hint="eastAsia" w:ascii="黑体" w:hAnsi="黑体" w:eastAsia="黑体" w:cs="黑体"/>
          <w:spacing w:val="0"/>
          <w:position w:val="0"/>
          <w:sz w:val="32"/>
          <w:szCs w:val="32"/>
        </w:rPr>
        <w:t>年度单位</w:t>
      </w:r>
      <w:r>
        <w:rPr>
          <w:rFonts w:ascii="黑体" w:hAnsi="黑体" w:eastAsia="黑体" w:cs="黑体"/>
          <w:spacing w:val="0"/>
          <w:position w:val="0"/>
          <w:sz w:val="32"/>
          <w:szCs w:val="32"/>
        </w:rPr>
        <w:t>预算情况说明</w:t>
      </w:r>
    </w:p>
    <w:p w14:paraId="214EF179">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一、收支预算总体情况说明</w:t>
      </w:r>
    </w:p>
    <w:p w14:paraId="5DD34606">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二、收入预算情况说明</w:t>
      </w:r>
    </w:p>
    <w:p w14:paraId="6E68A587">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三、支出预算情况说明</w:t>
      </w:r>
    </w:p>
    <w:p w14:paraId="021FB4C4">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四、财政拨款收支预算总体情况说明</w:t>
      </w:r>
    </w:p>
    <w:p w14:paraId="123D5AD7">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五、一般公共预算支出预算情况说明</w:t>
      </w:r>
    </w:p>
    <w:p w14:paraId="3CBD86EF">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六、一般公共预算基本支出预算情况说明</w:t>
      </w:r>
    </w:p>
    <w:p w14:paraId="0CB9CFDE">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七、一般公共预算“三公”经费支出预算情况说明</w:t>
      </w:r>
    </w:p>
    <w:p w14:paraId="64332AEB">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八、政府性基金预算支出预算情况说明</w:t>
      </w:r>
    </w:p>
    <w:p w14:paraId="19D1B063">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九、国有资本经营预算支出预算情况说明</w:t>
      </w:r>
    </w:p>
    <w:p w14:paraId="3DB8C9BD">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十、项目支出预</w:t>
      </w:r>
      <w:bookmarkStart w:id="173" w:name="_GoBack"/>
      <w:bookmarkEnd w:id="173"/>
      <w:r>
        <w:rPr>
          <w:rFonts w:hint="eastAsia" w:ascii="Times New Roman" w:hAnsi="Times New Roman" w:eastAsia="仿宋_GB2312" w:cs="Times New Roman"/>
          <w:spacing w:val="7"/>
          <w:sz w:val="32"/>
          <w:szCs w:val="32"/>
        </w:rPr>
        <w:t>算情况说明</w:t>
      </w:r>
    </w:p>
    <w:p w14:paraId="1F34796D">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十一、机构运行经费支出预算情况说明</w:t>
      </w:r>
    </w:p>
    <w:p w14:paraId="033E955E">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十二、政府采购支出预算情况说明</w:t>
      </w:r>
    </w:p>
    <w:p w14:paraId="41189238">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十三、国有资产占用情况说明</w:t>
      </w:r>
    </w:p>
    <w:p w14:paraId="58A61D06">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sectPr>
          <w:footerReference r:id="rId4" w:type="default"/>
          <w:pgSz w:w="11911" w:h="16838"/>
          <w:pgMar w:top="1440" w:right="1242" w:bottom="1440" w:left="1242" w:header="0" w:footer="850" w:gutter="0"/>
          <w:cols w:space="0" w:num="1"/>
          <w:rtlGutter w:val="0"/>
          <w:docGrid w:linePitch="0" w:charSpace="0"/>
        </w:sectPr>
      </w:pPr>
      <w:r>
        <w:rPr>
          <w:rFonts w:hint="eastAsia" w:ascii="Times New Roman" w:hAnsi="Times New Roman" w:eastAsia="仿宋_GB2312" w:cs="Times New Roman"/>
          <w:spacing w:val="7"/>
          <w:sz w:val="32"/>
          <w:szCs w:val="32"/>
        </w:rPr>
        <w:t>十四、项目绩效目标情况说明</w:t>
      </w:r>
    </w:p>
    <w:p w14:paraId="54D312B8">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val="0"/>
          <w:spacing w:val="0"/>
          <w:position w:val="0"/>
          <w:sz w:val="32"/>
          <w:szCs w:val="32"/>
        </w:rPr>
      </w:pPr>
      <w:r>
        <w:rPr>
          <w:rFonts w:ascii="黑体" w:hAnsi="黑体" w:eastAsia="黑体" w:cs="黑体"/>
          <w:b w:val="0"/>
          <w:bCs w:val="0"/>
          <w:spacing w:val="0"/>
          <w:position w:val="0"/>
          <w:sz w:val="32"/>
          <w:szCs w:val="32"/>
        </w:rPr>
        <w:t xml:space="preserve">第三部分 名词解释 </w:t>
      </w:r>
    </w:p>
    <w:p w14:paraId="06879497">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val="0"/>
          <w:spacing w:val="0"/>
          <w:position w:val="0"/>
          <w:sz w:val="32"/>
          <w:szCs w:val="32"/>
        </w:rPr>
      </w:pPr>
      <w:r>
        <w:rPr>
          <w:rFonts w:hint="eastAsia" w:ascii="黑体" w:hAnsi="黑体" w:eastAsia="黑体" w:cs="黑体"/>
          <w:b w:val="0"/>
          <w:bCs w:val="0"/>
          <w:spacing w:val="0"/>
          <w:position w:val="0"/>
          <w:sz w:val="32"/>
          <w:szCs w:val="32"/>
        </w:rPr>
        <w:t xml:space="preserve">第四部分 预算公开联系方式及信息反馈渠道 </w:t>
      </w:r>
    </w:p>
    <w:p w14:paraId="08E99645">
      <w:pPr>
        <w:keepNext w:val="0"/>
        <w:keepLines w:val="0"/>
        <w:pageBreakBefore w:val="0"/>
        <w:widowControl w:val="0"/>
        <w:kinsoku/>
        <w:wordWrap/>
        <w:overflowPunct/>
        <w:topLinePunct w:val="0"/>
        <w:autoSpaceDE/>
        <w:autoSpaceDN/>
        <w:bidi w:val="0"/>
        <w:adjustRightInd/>
        <w:snapToGrid/>
        <w:spacing w:line="600" w:lineRule="exact"/>
        <w:textAlignment w:val="auto"/>
        <w:rPr>
          <w:rFonts w:ascii="黑体" w:hAnsi="黑体" w:eastAsia="黑体" w:cs="黑体"/>
          <w:b w:val="0"/>
          <w:bCs w:val="0"/>
          <w:spacing w:val="0"/>
          <w:position w:val="0"/>
          <w:sz w:val="32"/>
          <w:szCs w:val="32"/>
        </w:rPr>
      </w:pPr>
      <w:r>
        <w:rPr>
          <w:rFonts w:hint="eastAsia" w:ascii="黑体" w:hAnsi="黑体" w:eastAsia="黑体" w:cs="黑体"/>
          <w:b w:val="0"/>
          <w:bCs w:val="0"/>
          <w:spacing w:val="0"/>
          <w:position w:val="0"/>
          <w:sz w:val="32"/>
          <w:szCs w:val="32"/>
        </w:rPr>
        <w:t xml:space="preserve">第五部分 </w:t>
      </w:r>
      <w:r>
        <w:rPr>
          <w:rFonts w:hint="eastAsia" w:ascii="黑体" w:hAnsi="黑体" w:eastAsia="黑体" w:cs="黑体"/>
          <w:b w:val="0"/>
          <w:bCs w:val="0"/>
          <w:spacing w:val="0"/>
          <w:position w:val="0"/>
          <w:sz w:val="32"/>
          <w:szCs w:val="32"/>
          <w:lang w:eastAsia="zh-CN"/>
        </w:rPr>
        <w:t>2026</w:t>
      </w:r>
      <w:r>
        <w:rPr>
          <w:rFonts w:hint="eastAsia" w:ascii="黑体" w:hAnsi="黑体" w:eastAsia="黑体" w:cs="黑体"/>
          <w:b w:val="0"/>
          <w:bCs w:val="0"/>
          <w:spacing w:val="0"/>
          <w:position w:val="0"/>
          <w:sz w:val="32"/>
          <w:szCs w:val="32"/>
        </w:rPr>
        <w:t>年度单位预算表</w:t>
      </w:r>
    </w:p>
    <w:p w14:paraId="035181A5">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一、收支总表</w:t>
      </w:r>
    </w:p>
    <w:p w14:paraId="2C8360E0">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二、收入总表</w:t>
      </w:r>
    </w:p>
    <w:p w14:paraId="4DA0BF0B">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三、支出总表</w:t>
      </w:r>
    </w:p>
    <w:p w14:paraId="7CA3CB1E">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四、财政拨款收支总表</w:t>
      </w:r>
    </w:p>
    <w:p w14:paraId="597F9F67">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五、一般公共预算支出表</w:t>
      </w:r>
    </w:p>
    <w:p w14:paraId="3167ADFF">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六、一般公共预算基本支出表</w:t>
      </w:r>
    </w:p>
    <w:p w14:paraId="3558DFA2">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七、一般公共预算“三公”经费支出表</w:t>
      </w:r>
    </w:p>
    <w:p w14:paraId="4BCC46E0">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八、政府性基金预算支出表</w:t>
      </w:r>
    </w:p>
    <w:p w14:paraId="59901396">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九、国有资本经营预算支出表</w:t>
      </w:r>
    </w:p>
    <w:p w14:paraId="60EA1BAB">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十、项目支出表</w:t>
      </w:r>
    </w:p>
    <w:p w14:paraId="7FEF51D9">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Times New Roman" w:hAnsi="Times New Roman" w:eastAsia="仿宋_GB2312" w:cs="Times New Roman"/>
          <w:spacing w:val="7"/>
          <w:sz w:val="32"/>
          <w:szCs w:val="32"/>
        </w:rPr>
      </w:pPr>
      <w:r>
        <w:rPr>
          <w:rFonts w:hint="eastAsia" w:ascii="Times New Roman" w:hAnsi="Times New Roman" w:eastAsia="仿宋_GB2312" w:cs="Times New Roman"/>
          <w:spacing w:val="7"/>
          <w:sz w:val="32"/>
          <w:szCs w:val="32"/>
        </w:rPr>
        <w:t>十一、项目绩效目标表</w:t>
      </w:r>
    </w:p>
    <w:p w14:paraId="3F961C71">
      <w:pPr>
        <w:keepNext w:val="0"/>
        <w:keepLines w:val="0"/>
        <w:pageBreakBefore w:val="0"/>
        <w:widowControl w:val="0"/>
        <w:kinsoku/>
        <w:wordWrap/>
        <w:overflowPunct/>
        <w:topLinePunct w:val="0"/>
        <w:autoSpaceDE/>
        <w:autoSpaceDN/>
        <w:bidi w:val="0"/>
        <w:adjustRightInd/>
        <w:snapToGrid/>
        <w:spacing w:line="600" w:lineRule="exact"/>
        <w:ind w:firstLine="668" w:firstLineChars="200"/>
        <w:textAlignment w:val="auto"/>
        <w:rPr>
          <w:rFonts w:hint="eastAsia" w:ascii="仿宋_GB2312" w:hAnsi="仿宋_GB2312" w:eastAsia="仿宋_GB2312" w:cs="仿宋_GB2312"/>
          <w:w w:val="95"/>
          <w:sz w:val="32"/>
          <w:szCs w:val="32"/>
        </w:rPr>
      </w:pPr>
      <w:r>
        <w:rPr>
          <w:rFonts w:hint="eastAsia" w:ascii="Times New Roman" w:hAnsi="Times New Roman" w:eastAsia="仿宋_GB2312" w:cs="Times New Roman"/>
          <w:spacing w:val="7"/>
          <w:sz w:val="32"/>
          <w:szCs w:val="32"/>
        </w:rPr>
        <w:t>十二、政府采购预算表</w:t>
      </w:r>
    </w:p>
    <w:p w14:paraId="7E4734DB">
      <w:pPr>
        <w:spacing w:before="231" w:line="222" w:lineRule="auto"/>
        <w:rPr>
          <w:rFonts w:hint="eastAsia" w:ascii="仿宋" w:hAnsi="仿宋" w:eastAsia="仿宋" w:cs="仿宋"/>
          <w:spacing w:val="5"/>
          <w:sz w:val="31"/>
          <w:szCs w:val="31"/>
        </w:rPr>
      </w:pPr>
    </w:p>
    <w:p w14:paraId="09854C0B">
      <w:pPr>
        <w:spacing w:before="231" w:line="222" w:lineRule="auto"/>
        <w:rPr>
          <w:rFonts w:hint="eastAsia" w:ascii="仿宋" w:hAnsi="仿宋" w:eastAsia="仿宋" w:cs="仿宋"/>
          <w:sz w:val="31"/>
          <w:szCs w:val="31"/>
        </w:rPr>
      </w:pPr>
    </w:p>
    <w:p w14:paraId="07C12F9B">
      <w:pPr>
        <w:spacing w:line="222" w:lineRule="auto"/>
        <w:rPr>
          <w:rFonts w:hint="eastAsia" w:ascii="仿宋" w:hAnsi="仿宋" w:eastAsia="仿宋" w:cs="仿宋"/>
          <w:sz w:val="31"/>
          <w:szCs w:val="31"/>
        </w:rPr>
        <w:sectPr>
          <w:footerReference r:id="rId5" w:type="default"/>
          <w:pgSz w:w="11911" w:h="16838"/>
          <w:pgMar w:top="1440" w:right="1242" w:bottom="1440" w:left="1242" w:header="0" w:footer="850" w:gutter="0"/>
          <w:cols w:space="0" w:num="1"/>
          <w:rtlGutter w:val="0"/>
          <w:docGrid w:linePitch="0" w:charSpace="0"/>
        </w:sectPr>
      </w:pPr>
    </w:p>
    <w:p w14:paraId="736300AC">
      <w:pPr>
        <w:spacing w:line="600" w:lineRule="exact"/>
        <w:jc w:val="center"/>
        <w:outlineLvl w:val="1"/>
        <w:rPr>
          <w:rFonts w:hint="eastAsia" w:ascii="黑体" w:hAnsi="黑体" w:eastAsia="黑体" w:cs="黑体"/>
          <w:sz w:val="36"/>
          <w:szCs w:val="36"/>
        </w:rPr>
      </w:pPr>
      <w:r>
        <w:rPr>
          <w:rFonts w:hint="eastAsia" w:ascii="黑体" w:hAnsi="黑体" w:eastAsia="黑体" w:cs="黑体"/>
          <w:sz w:val="36"/>
          <w:szCs w:val="36"/>
        </w:rPr>
        <w:t>第一部分  单位概况</w:t>
      </w:r>
    </w:p>
    <w:p w14:paraId="060FEB07">
      <w:pPr>
        <w:pStyle w:val="2"/>
        <w:ind w:left="0" w:leftChars="0" w:firstLine="0"/>
        <w:rPr>
          <w:rFonts w:hint="eastAsia" w:ascii="仿宋_GB2312" w:hAnsi="仿宋_GB2312" w:eastAsia="仿宋_GB2312" w:cs="仿宋_GB2312"/>
          <w:sz w:val="24"/>
          <w:szCs w:val="24"/>
        </w:rPr>
      </w:pPr>
    </w:p>
    <w:p w14:paraId="6C74CB01">
      <w:pPr>
        <w:numPr>
          <w:ilvl w:val="0"/>
          <w:numId w:val="1"/>
        </w:numPr>
        <w:spacing w:after="156" w:afterLines="50" w:line="600" w:lineRule="exact"/>
        <w:ind w:left="17" w:leftChars="8" w:firstLine="624" w:firstLineChars="195"/>
        <w:outlineLvl w:val="2"/>
        <w:rPr>
          <w:rFonts w:ascii="Times New Roman" w:hAnsi="Times New Roman" w:eastAsia="黑体" w:cs="黑体"/>
          <w:sz w:val="32"/>
          <w:szCs w:val="36"/>
        </w:rPr>
      </w:pPr>
      <w:r>
        <w:rPr>
          <w:rFonts w:hint="eastAsia" w:ascii="Times New Roman" w:hAnsi="Times New Roman" w:eastAsia="黑体" w:cs="黑体"/>
          <w:sz w:val="32"/>
          <w:szCs w:val="36"/>
        </w:rPr>
        <w:t>主要职能职责</w:t>
      </w:r>
    </w:p>
    <w:p w14:paraId="51571050">
      <w:pPr>
        <w:spacing w:line="600" w:lineRule="exact"/>
        <w:ind w:firstLine="640" w:firstLineChars="200"/>
        <w:rPr>
          <w:rFonts w:hint="eastAsia" w:ascii="楷体" w:hAnsi="楷体" w:eastAsia="楷体" w:cs="楷体"/>
          <w:sz w:val="32"/>
          <w:szCs w:val="32"/>
          <w:lang w:val="en-US" w:eastAsia="zh-CN"/>
        </w:rPr>
      </w:pPr>
      <w:bookmarkStart w:id="2" w:name="PO_part1Responsibilities"/>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单位职能</w:t>
      </w:r>
    </w:p>
    <w:p w14:paraId="0ABD9E5E">
      <w:pPr>
        <w:spacing w:line="600" w:lineRule="exact"/>
        <w:ind w:firstLine="640" w:firstLineChars="200"/>
        <w:rPr>
          <w:rFonts w:hint="default" w:eastAsia="仿宋_GB2312"/>
          <w:lang w:val="en-US" w:eastAsia="zh-CN"/>
        </w:rPr>
      </w:pPr>
      <w:r>
        <w:rPr>
          <w:rFonts w:hint="eastAsia" w:eastAsia="仿宋_GB2312" w:cstheme="minorBidi"/>
          <w:sz w:val="32"/>
          <w:szCs w:val="32"/>
        </w:rPr>
        <w:t>内蒙古自治区特种设备检验研究院阿拉善分院承担本地区锅炉、压力容器、压力管道及特种设备检验，开展技术咨询和技术服务</w:t>
      </w:r>
      <w:r>
        <w:rPr>
          <w:rFonts w:hint="eastAsia" w:ascii="Times New Roman" w:hAnsi="Times New Roman" w:eastAsia="仿宋_GB2312"/>
          <w:sz w:val="32"/>
          <w:szCs w:val="32"/>
          <w:lang w:val="en-US" w:eastAsia="zh-CN"/>
        </w:rPr>
        <w:t>。</w:t>
      </w:r>
    </w:p>
    <w:p w14:paraId="44DD252A">
      <w:pPr>
        <w:numPr>
          <w:ilvl w:val="0"/>
          <w:numId w:val="2"/>
        </w:numPr>
        <w:spacing w:line="600" w:lineRule="exact"/>
        <w:ind w:firstLine="640" w:firstLineChars="200"/>
        <w:rPr>
          <w:rFonts w:hint="eastAsia"/>
          <w:lang w:val="en-US" w:eastAsia="zh-CN"/>
        </w:rPr>
      </w:pPr>
      <w:r>
        <w:rPr>
          <w:rFonts w:hint="eastAsia" w:ascii="楷体" w:hAnsi="楷体" w:eastAsia="楷体" w:cs="楷体"/>
          <w:sz w:val="32"/>
          <w:szCs w:val="32"/>
          <w:lang w:val="en-US" w:eastAsia="zh-CN"/>
        </w:rPr>
        <w:t>单位职责</w:t>
      </w:r>
    </w:p>
    <w:p w14:paraId="52BEE99A">
      <w:pPr>
        <w:spacing w:line="600" w:lineRule="exact"/>
        <w:ind w:firstLine="640" w:firstLineChars="200"/>
        <w:rPr>
          <w:rFonts w:hint="eastAsia" w:eastAsia="仿宋_GB2312" w:cstheme="minorBidi"/>
          <w:sz w:val="32"/>
          <w:szCs w:val="32"/>
        </w:rPr>
      </w:pPr>
      <w:r>
        <w:rPr>
          <w:rFonts w:hint="eastAsia" w:eastAsia="仿宋_GB2312" w:cstheme="minorBidi"/>
          <w:sz w:val="32"/>
          <w:szCs w:val="32"/>
        </w:rPr>
        <w:t>1.开展特种设备检验；</w:t>
      </w:r>
    </w:p>
    <w:p w14:paraId="233396E6">
      <w:pPr>
        <w:spacing w:line="600" w:lineRule="exact"/>
        <w:ind w:firstLine="640" w:firstLineChars="200"/>
        <w:rPr>
          <w:rFonts w:hint="eastAsia" w:eastAsia="仿宋_GB2312" w:cstheme="minorBidi"/>
          <w:sz w:val="32"/>
          <w:szCs w:val="32"/>
        </w:rPr>
      </w:pPr>
      <w:r>
        <w:rPr>
          <w:rFonts w:hint="eastAsia" w:eastAsia="仿宋_GB2312" w:cstheme="minorBidi"/>
          <w:sz w:val="32"/>
          <w:szCs w:val="32"/>
          <w:lang w:val="en-US" w:eastAsia="zh-CN"/>
        </w:rPr>
        <w:t>2.</w:t>
      </w:r>
      <w:r>
        <w:rPr>
          <w:rFonts w:hint="eastAsia" w:eastAsia="仿宋_GB2312" w:cstheme="minorBidi"/>
          <w:sz w:val="32"/>
          <w:szCs w:val="32"/>
        </w:rPr>
        <w:t>承担特种设备安全附件、仪表及安全保护装置的检验工作；</w:t>
      </w:r>
    </w:p>
    <w:p w14:paraId="62974846">
      <w:pPr>
        <w:spacing w:line="600" w:lineRule="exact"/>
        <w:ind w:firstLine="640" w:firstLineChars="200"/>
        <w:rPr>
          <w:rFonts w:hint="eastAsia" w:eastAsia="仿宋_GB2312" w:cstheme="minorBidi"/>
          <w:sz w:val="32"/>
          <w:szCs w:val="32"/>
        </w:rPr>
      </w:pPr>
      <w:r>
        <w:rPr>
          <w:rFonts w:hint="eastAsia" w:eastAsia="仿宋_GB2312" w:cstheme="minorBidi"/>
          <w:sz w:val="32"/>
          <w:szCs w:val="32"/>
        </w:rPr>
        <w:t>3</w:t>
      </w:r>
      <w:r>
        <w:rPr>
          <w:rFonts w:hint="eastAsia" w:eastAsia="仿宋_GB2312" w:cstheme="minorBidi"/>
          <w:sz w:val="32"/>
          <w:szCs w:val="32"/>
          <w:lang w:eastAsia="zh-CN"/>
        </w:rPr>
        <w:t>.</w:t>
      </w:r>
      <w:r>
        <w:rPr>
          <w:rFonts w:hint="eastAsia" w:eastAsia="仿宋_GB2312" w:cstheme="minorBidi"/>
          <w:sz w:val="32"/>
          <w:szCs w:val="32"/>
        </w:rPr>
        <w:t>承担安全生产、特种设备及相关领域从业人员的法规宣传、技能培训，协助做好从业人员相关考核工作</w:t>
      </w:r>
    </w:p>
    <w:bookmarkEnd w:id="2"/>
    <w:p w14:paraId="7D9A3D47">
      <w:pPr>
        <w:numPr>
          <w:ilvl w:val="0"/>
          <w:numId w:val="1"/>
        </w:numPr>
        <w:spacing w:after="156" w:afterLines="50" w:line="600" w:lineRule="exact"/>
        <w:ind w:left="17" w:leftChars="8" w:firstLine="624" w:firstLineChars="195"/>
        <w:outlineLvl w:val="2"/>
        <w:rPr>
          <w:rFonts w:ascii="Times New Roman" w:hAnsi="Times New Roman" w:eastAsia="黑体" w:cs="黑体"/>
          <w:sz w:val="32"/>
          <w:szCs w:val="36"/>
        </w:rPr>
      </w:pPr>
      <w:r>
        <w:rPr>
          <w:rFonts w:hint="eastAsia" w:ascii="Times New Roman" w:hAnsi="Times New Roman" w:eastAsia="黑体" w:cs="黑体"/>
          <w:sz w:val="32"/>
          <w:szCs w:val="36"/>
        </w:rPr>
        <w:t>单位机构设置及预算单位构成情况</w:t>
      </w:r>
    </w:p>
    <w:p w14:paraId="77F24438">
      <w:pPr>
        <w:spacing w:line="600" w:lineRule="exact"/>
        <w:ind w:firstLine="640" w:firstLineChars="200"/>
        <w:rPr>
          <w:rFonts w:ascii="Times New Roman" w:hAnsi="Times New Roman" w:eastAsia="仿宋_GB2312"/>
          <w:sz w:val="11"/>
          <w:szCs w:val="11"/>
        </w:rPr>
      </w:pPr>
      <w:r>
        <w:rPr>
          <w:rFonts w:hint="eastAsia" w:ascii="Times New Roman" w:hAnsi="Times New Roman" w:eastAsia="仿宋_GB2312"/>
          <w:sz w:val="32"/>
          <w:szCs w:val="32"/>
        </w:rPr>
        <w:t>1．根据单位职责分工，本</w:t>
      </w:r>
      <w:r>
        <w:rPr>
          <w:rFonts w:hint="eastAsia" w:ascii="Times New Roman" w:hAnsi="Times New Roman" w:eastAsia="仿宋_GB2312"/>
          <w:sz w:val="32"/>
          <w:szCs w:val="32"/>
          <w:lang w:val="en-US" w:eastAsia="zh-CN"/>
        </w:rPr>
        <w:t>单位</w:t>
      </w:r>
      <w:bookmarkStart w:id="3" w:name="PO_part1Responsibilities1"/>
      <w:r>
        <w:rPr>
          <w:rFonts w:hint="eastAsia" w:ascii="Times New Roman" w:hAnsi="Times New Roman" w:eastAsia="仿宋_GB2312"/>
          <w:sz w:val="32"/>
          <w:szCs w:val="32"/>
        </w:rPr>
        <w:t>内设机构包括</w:t>
      </w:r>
      <w:r>
        <w:rPr>
          <w:rFonts w:hint="eastAsia" w:eastAsia="仿宋_GB2312" w:cstheme="minorBidi"/>
          <w:sz w:val="32"/>
          <w:szCs w:val="32"/>
        </w:rPr>
        <w:t>内蒙古自治区特种设备检验研究院阿拉善分院。本单位无下属单位</w:t>
      </w:r>
      <w:r>
        <w:rPr>
          <w:rFonts w:hint="eastAsia" w:ascii="Times New Roman" w:hAnsi="Times New Roman" w:eastAsia="仿宋_GB2312"/>
          <w:sz w:val="32"/>
          <w:szCs w:val="32"/>
        </w:rPr>
        <w:t xml:space="preserve">。 </w:t>
      </w:r>
      <w:r>
        <w:rPr>
          <w:rFonts w:hint="eastAsia" w:ascii="Times New Roman" w:hAnsi="Times New Roman" w:eastAsia="仿宋_GB2312"/>
          <w:sz w:val="11"/>
          <w:szCs w:val="11"/>
        </w:rPr>
        <w:t xml:space="preserve"> </w:t>
      </w:r>
      <w:bookmarkEnd w:id="3"/>
    </w:p>
    <w:p w14:paraId="21C2EC49">
      <w:pPr>
        <w:spacing w:line="600" w:lineRule="exact"/>
        <w:ind w:firstLine="640" w:firstLineChars="200"/>
        <w:rPr>
          <w:rFonts w:ascii="Times New Roman" w:hAnsi="Times New Roman" w:eastAsia="仿宋_GB2312"/>
          <w:sz w:val="11"/>
          <w:szCs w:val="11"/>
        </w:rPr>
      </w:pPr>
      <w:r>
        <w:rPr>
          <w:rFonts w:hint="eastAsia" w:ascii="仿宋_GB2312" w:hAnsi="仿宋_GB2312" w:eastAsia="仿宋_GB2312" w:cs="仿宋_GB2312"/>
          <w:sz w:val="32"/>
          <w:szCs w:val="32"/>
        </w:rPr>
        <w:t>2</w:t>
      </w:r>
      <w:r>
        <w:rPr>
          <w:rFonts w:hint="eastAsia" w:ascii="Times New Roman" w:hAnsi="Times New Roman" w:eastAsia="仿宋_GB2312"/>
          <w:sz w:val="32"/>
          <w:szCs w:val="32"/>
        </w:rPr>
        <w:t>．从预算单位构成看，纳入</w:t>
      </w:r>
      <w:bookmarkStart w:id="4" w:name="PO_part1Responsibilities2"/>
      <w:r>
        <w:rPr>
          <w:rFonts w:hint="eastAsia" w:ascii="Times New Roman" w:hAnsi="Times New Roman" w:eastAsia="仿宋_GB2312"/>
          <w:sz w:val="32"/>
          <w:szCs w:val="32"/>
        </w:rPr>
        <w:t>内蒙古自治区特种设备检验研究院阿拉善分院</w:t>
      </w:r>
      <w:r>
        <w:rPr>
          <w:rFonts w:hint="eastAsia" w:ascii="Times New Roman" w:hAnsi="Times New Roman" w:eastAsia="仿宋_GB2312"/>
          <w:sz w:val="11"/>
          <w:szCs w:val="11"/>
        </w:rPr>
        <w:t xml:space="preserve"> </w:t>
      </w:r>
      <w:bookmarkEnd w:id="4"/>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单位</w:t>
      </w:r>
      <w:r>
        <w:rPr>
          <w:rFonts w:hint="eastAsia" w:ascii="Times New Roman" w:hAnsi="Times New Roman" w:eastAsia="仿宋_GB2312"/>
          <w:sz w:val="32"/>
          <w:szCs w:val="32"/>
        </w:rPr>
        <w:t>汇总预算编制范围的预算单位共计</w:t>
      </w:r>
      <w:bookmarkStart w:id="5" w:name="PO_part1Responsibilities3"/>
      <w:r>
        <w:rPr>
          <w:rFonts w:hint="eastAsia" w:ascii="Times New Roman" w:hAnsi="Times New Roman" w:eastAsia="仿宋_GB2312"/>
          <w:sz w:val="32"/>
          <w:szCs w:val="32"/>
          <w:lang w:val="en-US" w:eastAsia="zh-CN"/>
        </w:rPr>
        <w:t>1</w:t>
      </w:r>
      <w:r>
        <w:rPr>
          <w:rFonts w:hint="eastAsia" w:ascii="Times New Roman" w:hAnsi="Times New Roman" w:eastAsia="仿宋_GB2312"/>
          <w:sz w:val="11"/>
          <w:szCs w:val="11"/>
        </w:rPr>
        <w:t xml:space="preserve"> </w:t>
      </w:r>
      <w:bookmarkEnd w:id="5"/>
      <w:r>
        <w:rPr>
          <w:rFonts w:hint="eastAsia" w:ascii="Times New Roman" w:hAnsi="Times New Roman" w:eastAsia="仿宋_GB2312"/>
          <w:sz w:val="32"/>
          <w:szCs w:val="32"/>
        </w:rPr>
        <w:t>家，具体包括：</w:t>
      </w:r>
      <w:bookmarkStart w:id="6" w:name="PO_part1Responsibilities4"/>
      <w:r>
        <w:rPr>
          <w:rFonts w:hint="eastAsia" w:ascii="Times New Roman" w:hAnsi="Times New Roman" w:eastAsia="仿宋_GB2312"/>
          <w:sz w:val="32"/>
          <w:szCs w:val="32"/>
        </w:rPr>
        <w:t>内蒙古自治区特种设备检验研究院阿拉善分院</w:t>
      </w:r>
      <w:r>
        <w:rPr>
          <w:rFonts w:hint="eastAsia" w:ascii="Times New Roman" w:hAnsi="Times New Roman" w:eastAsia="仿宋_GB2312"/>
          <w:sz w:val="11"/>
          <w:szCs w:val="11"/>
          <w:lang w:val="en-US" w:eastAsia="zh-CN"/>
        </w:rPr>
        <w:t xml:space="preserve"> </w:t>
      </w:r>
      <w:bookmarkEnd w:id="6"/>
      <w:r>
        <w:rPr>
          <w:rFonts w:hint="eastAsia" w:ascii="Times New Roman" w:hAnsi="Times New Roman" w:eastAsia="仿宋_GB2312"/>
          <w:sz w:val="32"/>
          <w:szCs w:val="32"/>
        </w:rPr>
        <w:t>。详细情况见</w:t>
      </w:r>
      <w:r>
        <w:rPr>
          <w:rFonts w:hint="eastAsia" w:ascii="Times New Roman" w:hAnsi="Times New Roman" w:eastAsia="仿宋_GB2312"/>
          <w:sz w:val="32"/>
          <w:szCs w:val="32"/>
          <w:lang w:val="en-US" w:eastAsia="zh-CN"/>
        </w:rPr>
        <w:t>下</w:t>
      </w:r>
      <w:r>
        <w:rPr>
          <w:rFonts w:hint="eastAsia" w:ascii="Times New Roman" w:hAnsi="Times New Roman" w:eastAsia="仿宋_GB2312"/>
          <w:sz w:val="32"/>
          <w:szCs w:val="32"/>
        </w:rPr>
        <w:t xml:space="preserve">表： </w:t>
      </w:r>
    </w:p>
    <w:p w14:paraId="3A718A14">
      <w:pPr>
        <w:pStyle w:val="2"/>
        <w:spacing w:line="600" w:lineRule="exact"/>
        <w:ind w:left="0" w:leftChars="0" w:firstLine="0"/>
        <w:jc w:val="center"/>
        <w:rPr>
          <w:rFonts w:eastAsia="仿宋_GB2312"/>
        </w:rPr>
      </w:pPr>
      <w:r>
        <w:rPr>
          <w:rFonts w:ascii="Times New Roman" w:hAnsi="Times New Roman" w:eastAsia="仿宋_GB2312"/>
          <w:b/>
          <w:bCs/>
          <w:sz w:val="32"/>
          <w:szCs w:val="32"/>
        </w:rPr>
        <w:t>单位情况表</w:t>
      </w:r>
    </w:p>
    <w:p w14:paraId="0C10A20F">
      <w:pPr>
        <w:spacing w:line="22" w:lineRule="exact"/>
      </w:pPr>
    </w:p>
    <w:tbl>
      <w:tblPr>
        <w:tblStyle w:val="13"/>
        <w:tblW w:w="912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2"/>
        <w:gridCol w:w="4736"/>
        <w:gridCol w:w="3666"/>
      </w:tblGrid>
      <w:tr w14:paraId="0FD77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jc w:val="center"/>
        </w:trPr>
        <w:tc>
          <w:tcPr>
            <w:tcW w:w="722" w:type="dxa"/>
          </w:tcPr>
          <w:p w14:paraId="5C0404B2">
            <w:pPr>
              <w:spacing w:before="174" w:line="214" w:lineRule="auto"/>
              <w:ind w:left="51"/>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pacing w:val="4"/>
                <w:sz w:val="30"/>
                <w:szCs w:val="30"/>
              </w:rPr>
              <w:t>序</w:t>
            </w:r>
            <w:r>
              <w:rPr>
                <w:rFonts w:hint="eastAsia" w:ascii="仿宋_GB2312" w:hAnsi="仿宋_GB2312" w:eastAsia="仿宋_GB2312" w:cs="仿宋_GB2312"/>
                <w:spacing w:val="4"/>
                <w:sz w:val="30"/>
                <w:szCs w:val="30"/>
                <w:lang w:val="en-US" w:eastAsia="zh-CN"/>
              </w:rPr>
              <w:t>号</w:t>
            </w:r>
          </w:p>
        </w:tc>
        <w:tc>
          <w:tcPr>
            <w:tcW w:w="4736" w:type="dxa"/>
          </w:tcPr>
          <w:p w14:paraId="51E58084">
            <w:pPr>
              <w:spacing w:before="250" w:line="222" w:lineRule="auto"/>
              <w:ind w:left="1024"/>
              <w:rPr>
                <w:rFonts w:hint="eastAsia" w:ascii="仿宋_GB2312" w:hAnsi="仿宋_GB2312" w:eastAsia="仿宋_GB2312" w:cs="仿宋_GB2312"/>
                <w:sz w:val="30"/>
                <w:szCs w:val="30"/>
              </w:rPr>
            </w:pPr>
            <w:r>
              <w:rPr>
                <w:rFonts w:hint="eastAsia" w:ascii="仿宋_GB2312" w:hAnsi="仿宋_GB2312" w:eastAsia="仿宋_GB2312" w:cs="仿宋_GB2312"/>
                <w:spacing w:val="4"/>
                <w:sz w:val="30"/>
                <w:szCs w:val="30"/>
              </w:rPr>
              <w:t>单位名称</w:t>
            </w:r>
          </w:p>
        </w:tc>
        <w:tc>
          <w:tcPr>
            <w:tcW w:w="3666" w:type="dxa"/>
          </w:tcPr>
          <w:p w14:paraId="2CF23452">
            <w:pPr>
              <w:spacing w:before="251" w:line="221" w:lineRule="auto"/>
              <w:ind w:left="1697"/>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单位性质</w:t>
            </w:r>
          </w:p>
        </w:tc>
      </w:tr>
      <w:tr w14:paraId="77861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jc w:val="center"/>
        </w:trPr>
        <w:tc>
          <w:tcPr>
            <w:tcW w:w="722" w:type="dxa"/>
            <w:vAlign w:val="center"/>
          </w:tcPr>
          <w:p w14:paraId="6B1AA48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ascii="Times New Roman" w:hAnsi="Times New Roman" w:eastAsia="宋体" w:cs="Times New Roman"/>
                <w:sz w:val="32"/>
                <w:szCs w:val="32"/>
              </w:rPr>
            </w:pPr>
            <w:bookmarkStart w:id="7" w:name="PO_part1A2B2Table1"/>
            <w:r>
              <w:rPr>
                <w:rFonts w:hint="eastAsia" w:ascii="Times New Roman" w:hAnsi="Times New Roman" w:eastAsia="宋体" w:cs="Times New Roman"/>
                <w:sz w:val="32"/>
                <w:szCs w:val="32"/>
              </w:rPr>
              <w:t>1</w:t>
            </w:r>
          </w:p>
        </w:tc>
        <w:tc>
          <w:tcPr>
            <w:tcW w:w="4736" w:type="dxa"/>
            <w:vAlign w:val="center"/>
          </w:tcPr>
          <w:p w14:paraId="12D9AFA2">
            <w:pPr>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eastAsia" w:ascii="仿宋" w:hAnsi="仿宋" w:eastAsia="仿宋" w:cs="仿宋"/>
                <w:spacing w:val="-1"/>
                <w:sz w:val="32"/>
                <w:szCs w:val="32"/>
              </w:rPr>
            </w:pPr>
            <w:r>
              <w:rPr>
                <w:rFonts w:hint="eastAsia" w:ascii="Times New Roman" w:hAnsi="Times New Roman" w:eastAsia="仿宋_GB2312"/>
                <w:sz w:val="32"/>
                <w:szCs w:val="32"/>
              </w:rPr>
              <w:t>内蒙古自治区特种设备检验研究院阿拉善分院</w:t>
            </w:r>
            <w:r>
              <w:rPr>
                <w:rFonts w:hint="eastAsia" w:ascii="Times New Roman" w:hAnsi="Times New Roman" w:eastAsia="仿宋_GB2312"/>
                <w:sz w:val="11"/>
                <w:szCs w:val="11"/>
              </w:rPr>
              <w:t xml:space="preserve"> </w:t>
            </w:r>
          </w:p>
        </w:tc>
        <w:tc>
          <w:tcPr>
            <w:tcW w:w="3666" w:type="dxa"/>
            <w:vAlign w:val="center"/>
          </w:tcPr>
          <w:p w14:paraId="1AAD8745">
            <w:pPr>
              <w:keepNext w:val="0"/>
              <w:keepLines w:val="0"/>
              <w:pageBreakBefore w:val="0"/>
              <w:widowControl w:val="0"/>
              <w:kinsoku/>
              <w:wordWrap/>
              <w:overflowPunct/>
              <w:topLinePunct w:val="0"/>
              <w:autoSpaceDE/>
              <w:autoSpaceDN/>
              <w:bidi w:val="0"/>
              <w:adjustRightInd/>
              <w:snapToGrid/>
              <w:spacing w:line="360" w:lineRule="auto"/>
              <w:ind w:left="105" w:leftChars="50"/>
              <w:jc w:val="both"/>
              <w:textAlignment w:val="auto"/>
              <w:rPr>
                <w:rFonts w:hint="default"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公益二类事业单位</w:t>
            </w:r>
          </w:p>
        </w:tc>
      </w:tr>
      <w:bookmarkEnd w:id="7"/>
    </w:tbl>
    <w:p w14:paraId="0A8886C6">
      <w:pPr>
        <w:spacing w:before="156" w:beforeLines="50" w:after="156" w:afterLines="50" w:line="600" w:lineRule="exact"/>
        <w:ind w:firstLine="640" w:firstLineChars="200"/>
        <w:outlineLvl w:val="2"/>
        <w:rPr>
          <w:rFonts w:ascii="Times New Roman" w:hAnsi="Times New Roman" w:eastAsia="黑体" w:cs="黑体"/>
          <w:sz w:val="32"/>
          <w:szCs w:val="36"/>
        </w:rPr>
      </w:pPr>
      <w:r>
        <w:rPr>
          <w:rFonts w:hint="eastAsia" w:ascii="Times New Roman" w:hAnsi="Times New Roman" w:eastAsia="黑体" w:cs="黑体"/>
          <w:sz w:val="32"/>
          <w:szCs w:val="36"/>
        </w:rPr>
        <w:t>三、</w:t>
      </w:r>
      <w:r>
        <w:rPr>
          <w:rFonts w:hint="eastAsia" w:ascii="Times New Roman" w:hAnsi="Times New Roman" w:eastAsia="黑体" w:cs="黑体"/>
          <w:sz w:val="32"/>
          <w:szCs w:val="36"/>
          <w:lang w:eastAsia="zh-CN"/>
        </w:rPr>
        <w:t>2026</w:t>
      </w:r>
      <w:r>
        <w:rPr>
          <w:rFonts w:hint="eastAsia" w:ascii="Times New Roman" w:hAnsi="Times New Roman" w:eastAsia="黑体" w:cs="黑体"/>
          <w:sz w:val="32"/>
          <w:szCs w:val="36"/>
        </w:rPr>
        <w:t>年度单位主要工作任务及目标</w:t>
      </w:r>
    </w:p>
    <w:p w14:paraId="2965B2D5">
      <w:pPr>
        <w:spacing w:line="600" w:lineRule="exact"/>
        <w:ind w:firstLine="640" w:firstLineChars="200"/>
        <w:rPr>
          <w:rFonts w:hint="eastAsia" w:ascii="黑体" w:hAnsi="黑体" w:eastAsia="黑体" w:cs="黑体"/>
          <w:sz w:val="36"/>
          <w:szCs w:val="36"/>
        </w:rPr>
      </w:pPr>
      <w:bookmarkStart w:id="8" w:name="PO_part1A2B3Responsibilities1"/>
      <w:r>
        <w:rPr>
          <w:rFonts w:hint="eastAsia" w:eastAsia="仿宋_GB2312" w:cstheme="minorBidi"/>
          <w:sz w:val="32"/>
          <w:szCs w:val="32"/>
        </w:rPr>
        <w:t>根据《预算法》、《绩效目标管理办法》、《中华人民共和国特种设备安全法》、《特种设备安全监察条例》等相关规定，开展特种设备及锅炉压力容器检验检测工作。</w:t>
      </w:r>
      <w:bookmarkEnd w:id="8"/>
    </w:p>
    <w:p w14:paraId="0C09994D">
      <w:pPr>
        <w:spacing w:line="600" w:lineRule="exact"/>
        <w:jc w:val="center"/>
        <w:outlineLvl w:val="1"/>
        <w:rPr>
          <w:rFonts w:hint="eastAsia" w:ascii="黑体" w:hAnsi="黑体" w:eastAsia="黑体" w:cs="黑体"/>
          <w:sz w:val="36"/>
          <w:szCs w:val="36"/>
        </w:rPr>
      </w:pPr>
      <w:r>
        <w:rPr>
          <w:rFonts w:hint="eastAsia" w:ascii="黑体" w:hAnsi="黑体" w:eastAsia="黑体" w:cs="黑体"/>
          <w:sz w:val="36"/>
          <w:szCs w:val="36"/>
        </w:rPr>
        <w:t xml:space="preserve">第二部分  </w:t>
      </w:r>
      <w:r>
        <w:rPr>
          <w:rFonts w:hint="eastAsia" w:ascii="黑体" w:hAnsi="黑体" w:eastAsia="黑体" w:cs="黑体"/>
          <w:sz w:val="36"/>
          <w:szCs w:val="36"/>
          <w:lang w:eastAsia="zh-CN"/>
        </w:rPr>
        <w:t>2026</w:t>
      </w:r>
      <w:r>
        <w:rPr>
          <w:rFonts w:hint="eastAsia" w:ascii="黑体" w:hAnsi="黑体" w:eastAsia="黑体" w:cs="黑体"/>
          <w:sz w:val="36"/>
          <w:szCs w:val="36"/>
        </w:rPr>
        <w:t>年度部门预算情况说明</w:t>
      </w:r>
    </w:p>
    <w:p w14:paraId="7655B984">
      <w:pPr>
        <w:pStyle w:val="6"/>
        <w:spacing w:line="327" w:lineRule="auto"/>
        <w:rPr>
          <w:rFonts w:hint="eastAsia" w:ascii="仿宋_GB2312" w:hAnsi="仿宋_GB2312" w:eastAsia="仿宋_GB2312" w:cs="仿宋_GB2312"/>
        </w:rPr>
      </w:pPr>
    </w:p>
    <w:p w14:paraId="617F5F6C">
      <w:pPr>
        <w:spacing w:line="600" w:lineRule="exact"/>
        <w:ind w:firstLine="640" w:firstLineChars="200"/>
        <w:outlineLvl w:val="2"/>
      </w:pPr>
      <w:r>
        <w:rPr>
          <w:rFonts w:hint="eastAsia" w:eastAsia="黑体" w:cs="黑体"/>
          <w:sz w:val="32"/>
          <w:szCs w:val="36"/>
        </w:rPr>
        <w:t>一、收支预算总体情况说明</w:t>
      </w:r>
    </w:p>
    <w:p w14:paraId="65AF2B3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仿宋" w:hAnsi="仿宋" w:eastAsia="仿宋" w:cs="仿宋"/>
          <w:sz w:val="31"/>
          <w:szCs w:val="31"/>
        </w:rPr>
      </w:pPr>
      <w:bookmarkStart w:id="9" w:name="PO_part2AAmount"/>
      <w:r>
        <w:rPr>
          <w:rFonts w:hint="eastAsia" w:ascii="Times New Roman" w:hAnsi="Times New Roman" w:eastAsia="仿宋_GB2312"/>
          <w:sz w:val="32"/>
          <w:szCs w:val="32"/>
        </w:rPr>
        <w:t>内蒙古自治区特种设备检验研究院阿拉善分院</w:t>
      </w:r>
      <w:r>
        <w:rPr>
          <w:rFonts w:hint="eastAsia" w:ascii="Times New Roman" w:hAnsi="Times New Roman" w:eastAsia="仿宋_GB2312"/>
          <w:sz w:val="11"/>
          <w:szCs w:val="11"/>
        </w:rPr>
        <w:t xml:space="preserve"> </w:t>
      </w:r>
      <w:bookmarkEnd w:id="9"/>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年度收入、支出预算总计</w:t>
      </w:r>
      <w:bookmarkStart w:id="10" w:name="PO_part2AAmount1"/>
      <w:r>
        <w:rPr>
          <w:rFonts w:hint="eastAsia" w:ascii="Times New Roman" w:hAnsi="Times New Roman" w:eastAsia="仿宋_GB2312"/>
          <w:sz w:val="32"/>
          <w:szCs w:val="32"/>
        </w:rPr>
        <w:t>2497.10</w:t>
      </w:r>
      <w:r>
        <w:rPr>
          <w:rFonts w:hint="eastAsia" w:ascii="Times New Roman" w:hAnsi="Times New Roman" w:eastAsia="仿宋_GB2312"/>
          <w:sz w:val="11"/>
          <w:szCs w:val="11"/>
        </w:rPr>
        <w:t xml:space="preserve"> </w:t>
      </w:r>
      <w:bookmarkEnd w:id="10"/>
      <w:r>
        <w:rPr>
          <w:rFonts w:hint="eastAsia" w:ascii="Times New Roman" w:hAnsi="Times New Roman" w:eastAsia="仿宋_GB2312"/>
          <w:sz w:val="32"/>
          <w:szCs w:val="32"/>
        </w:rPr>
        <w:t>万元，与上年相比收、支预算总计各</w:t>
      </w:r>
      <w:bookmarkStart w:id="11" w:name="PO_part2AIncReason1"/>
      <w:r>
        <w:rPr>
          <w:rFonts w:hint="eastAsia" w:ascii="Times New Roman" w:hAnsi="Times New Roman" w:eastAsia="仿宋_GB2312"/>
          <w:sz w:val="32"/>
          <w:szCs w:val="32"/>
        </w:rPr>
        <w:t>增加290.46万元，增长13.16%</w:t>
      </w:r>
      <w:r>
        <w:rPr>
          <w:rFonts w:hint="eastAsia" w:ascii="Times New Roman" w:hAnsi="Times New Roman" w:eastAsia="仿宋_GB2312"/>
          <w:sz w:val="18"/>
          <w:szCs w:val="18"/>
        </w:rPr>
        <w:t xml:space="preserve"> </w:t>
      </w:r>
      <w:bookmarkEnd w:id="11"/>
      <w:r>
        <w:rPr>
          <w:rFonts w:hint="eastAsia" w:ascii="Times New Roman" w:hAnsi="Times New Roman" w:eastAsia="仿宋_GB2312"/>
          <w:sz w:val="32"/>
          <w:szCs w:val="32"/>
        </w:rPr>
        <w:t>。其中：</w:t>
      </w:r>
    </w:p>
    <w:p w14:paraId="1917143D">
      <w:pPr>
        <w:spacing w:line="600" w:lineRule="exact"/>
        <w:ind w:firstLine="643" w:firstLineChars="200"/>
        <w:outlineLvl w:val="2"/>
        <w:rPr>
          <w:rFonts w:hint="eastAsia" w:ascii="楷体" w:hAnsi="楷体" w:eastAsia="楷体" w:cs="楷体"/>
          <w:b/>
          <w:bCs/>
          <w:sz w:val="32"/>
          <w:szCs w:val="36"/>
        </w:rPr>
      </w:pPr>
      <w:r>
        <w:rPr>
          <w:rFonts w:hint="eastAsia" w:ascii="楷体" w:hAnsi="楷体" w:eastAsia="楷体" w:cs="楷体"/>
          <w:b/>
          <w:bCs/>
          <w:sz w:val="32"/>
          <w:szCs w:val="36"/>
        </w:rPr>
        <w:t>（一）收入预算总计</w:t>
      </w:r>
      <w:bookmarkStart w:id="12" w:name="PO_part2ABAmount1"/>
      <w:r>
        <w:rPr>
          <w:rFonts w:hint="eastAsia" w:ascii="Times New Roman" w:hAnsi="Times New Roman" w:eastAsia="仿宋_GB2312"/>
          <w:b/>
          <w:bCs/>
          <w:sz w:val="32"/>
          <w:szCs w:val="32"/>
        </w:rPr>
        <w:t>2497.10</w:t>
      </w:r>
      <w:r>
        <w:rPr>
          <w:rFonts w:hint="eastAsia" w:ascii="楷体" w:hAnsi="楷体" w:eastAsia="楷体" w:cs="楷体"/>
          <w:b/>
          <w:bCs/>
          <w:sz w:val="11"/>
          <w:szCs w:val="13"/>
        </w:rPr>
        <w:t xml:space="preserve"> </w:t>
      </w:r>
      <w:bookmarkEnd w:id="12"/>
      <w:r>
        <w:rPr>
          <w:rFonts w:hint="eastAsia" w:ascii="楷体" w:hAnsi="楷体" w:eastAsia="楷体" w:cs="楷体"/>
          <w:b/>
          <w:bCs/>
          <w:sz w:val="32"/>
          <w:szCs w:val="36"/>
        </w:rPr>
        <w:t>万元。包括：</w:t>
      </w:r>
    </w:p>
    <w:p w14:paraId="55CF64A9">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1．本年收入合计</w:t>
      </w:r>
      <w:bookmarkStart w:id="13" w:name="PO_part2ABAmount2"/>
      <w:r>
        <w:rPr>
          <w:rFonts w:hint="eastAsia" w:ascii="Times New Roman" w:hAnsi="Times New Roman" w:eastAsia="仿宋_GB2312"/>
          <w:sz w:val="32"/>
          <w:szCs w:val="32"/>
        </w:rPr>
        <w:t>2203.10</w:t>
      </w:r>
      <w:r>
        <w:rPr>
          <w:rFonts w:hint="eastAsia" w:ascii="Times New Roman" w:hAnsi="Times New Roman" w:eastAsia="仿宋_GB2312"/>
          <w:sz w:val="11"/>
          <w:szCs w:val="11"/>
        </w:rPr>
        <w:t xml:space="preserve"> </w:t>
      </w:r>
      <w:bookmarkEnd w:id="13"/>
      <w:r>
        <w:rPr>
          <w:rFonts w:hint="eastAsia" w:ascii="Times New Roman" w:hAnsi="Times New Roman" w:eastAsia="仿宋_GB2312"/>
          <w:sz w:val="32"/>
          <w:szCs w:val="32"/>
        </w:rPr>
        <w:t>万元。</w:t>
      </w:r>
    </w:p>
    <w:p w14:paraId="5E4DBB29">
      <w:pPr>
        <w:spacing w:line="600" w:lineRule="exact"/>
        <w:ind w:firstLine="640" w:firstLineChars="200"/>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（1）一般公共预算拨款收入</w:t>
      </w:r>
      <w:bookmarkStart w:id="14" w:name="PO_part2ABAmount3"/>
      <w:r>
        <w:rPr>
          <w:rFonts w:hint="eastAsia" w:ascii="Times New Roman" w:hAnsi="Times New Roman" w:eastAsia="仿宋_GB2312"/>
          <w:sz w:val="32"/>
          <w:szCs w:val="32"/>
        </w:rPr>
        <w:t>1037.10</w:t>
      </w:r>
      <w:r>
        <w:rPr>
          <w:rFonts w:hint="eastAsia" w:ascii="Times New Roman" w:hAnsi="Times New Roman" w:eastAsia="仿宋_GB2312"/>
          <w:sz w:val="11"/>
          <w:szCs w:val="11"/>
        </w:rPr>
        <w:t xml:space="preserve"> </w:t>
      </w:r>
      <w:bookmarkEnd w:id="14"/>
      <w:r>
        <w:rPr>
          <w:rFonts w:hint="eastAsia" w:ascii="Times New Roman" w:hAnsi="Times New Roman" w:eastAsia="仿宋_GB2312"/>
          <w:sz w:val="32"/>
          <w:szCs w:val="32"/>
        </w:rPr>
        <w:t>万元，与上年相比</w:t>
      </w:r>
      <w:bookmarkStart w:id="15" w:name="PO_part2ABAmount4"/>
      <w:r>
        <w:rPr>
          <w:rFonts w:hint="eastAsia" w:ascii="Times New Roman" w:hAnsi="Times New Roman" w:eastAsia="仿宋_GB2312"/>
          <w:sz w:val="32"/>
          <w:szCs w:val="32"/>
        </w:rPr>
        <w:t>减少2.48万元，下降0.24%</w:t>
      </w:r>
      <w:r>
        <w:rPr>
          <w:rFonts w:hint="eastAsia" w:ascii="Times New Roman" w:hAnsi="Times New Roman" w:eastAsia="仿宋_GB2312"/>
          <w:sz w:val="11"/>
          <w:szCs w:val="11"/>
        </w:rPr>
        <w:t xml:space="preserve"> </w:t>
      </w:r>
      <w:bookmarkEnd w:id="15"/>
      <w:r>
        <w:rPr>
          <w:rFonts w:hint="eastAsia" w:ascii="Times New Roman" w:hAnsi="Times New Roman" w:eastAsia="仿宋_GB2312"/>
          <w:sz w:val="32"/>
          <w:szCs w:val="32"/>
        </w:rPr>
        <w:t>，主要原因是：</w:t>
      </w:r>
      <w:bookmarkStart w:id="16" w:name="PO_part2ABReason1"/>
      <w:r>
        <w:rPr>
          <w:rFonts w:hint="eastAsia" w:ascii="Times New Roman" w:hAnsi="Times New Roman" w:eastAsia="仿宋_GB2312"/>
          <w:sz w:val="32"/>
          <w:szCs w:val="32"/>
          <w:lang w:val="en-US" w:eastAsia="zh-CN"/>
        </w:rPr>
        <w:t>上年财政追加2024年度基本工资增长调资部分</w:t>
      </w:r>
      <w:bookmarkEnd w:id="16"/>
      <w:r>
        <w:rPr>
          <w:rFonts w:hint="eastAsia" w:ascii="Times New Roman" w:hAnsi="Times New Roman" w:eastAsia="仿宋_GB2312"/>
          <w:sz w:val="32"/>
          <w:szCs w:val="32"/>
          <w:lang w:val="en-US" w:eastAsia="zh-CN"/>
        </w:rPr>
        <w:t>，同步追加由工资增长形成的社保及住房公积金增加部分，本年无此项经费追加。</w:t>
      </w:r>
    </w:p>
    <w:p w14:paraId="107F0D74">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（2）政府性基金预算拨款收入</w:t>
      </w:r>
      <w:bookmarkStart w:id="17" w:name="PO_part2ABAmount5"/>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7"/>
      <w:r>
        <w:rPr>
          <w:rFonts w:hint="eastAsia" w:ascii="Times New Roman" w:hAnsi="Times New Roman" w:eastAsia="仿宋_GB2312"/>
          <w:sz w:val="32"/>
          <w:szCs w:val="32"/>
        </w:rPr>
        <w:t>万元，与上年相比</w:t>
      </w:r>
      <w:bookmarkStart w:id="18" w:name="PO_part2ABAmount6"/>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18"/>
      <w:r>
        <w:rPr>
          <w:rFonts w:hint="eastAsia" w:ascii="Times New Roman" w:hAnsi="Times New Roman" w:eastAsia="仿宋_GB2312"/>
          <w:sz w:val="32"/>
          <w:szCs w:val="32"/>
        </w:rPr>
        <w:t>，主要原因是：</w:t>
      </w:r>
      <w:bookmarkStart w:id="19" w:name="PO_part2ABReason2"/>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19"/>
      <w:r>
        <w:rPr>
          <w:rFonts w:hint="eastAsia" w:ascii="Times New Roman" w:hAnsi="Times New Roman" w:eastAsia="仿宋_GB2312"/>
          <w:sz w:val="32"/>
          <w:szCs w:val="32"/>
        </w:rPr>
        <w:t>。</w:t>
      </w:r>
    </w:p>
    <w:p w14:paraId="74604665">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（3）国有资本经营预算拨款收入</w:t>
      </w:r>
      <w:bookmarkStart w:id="20" w:name="PO_part2ABAmount7"/>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20"/>
      <w:r>
        <w:rPr>
          <w:rFonts w:hint="eastAsia" w:ascii="Times New Roman" w:hAnsi="Times New Roman" w:eastAsia="仿宋_GB2312"/>
          <w:sz w:val="32"/>
          <w:szCs w:val="32"/>
        </w:rPr>
        <w:t>万元，与上年相比</w:t>
      </w:r>
      <w:bookmarkStart w:id="21" w:name="PO_part2ABAmount8"/>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21"/>
      <w:r>
        <w:rPr>
          <w:rFonts w:hint="eastAsia" w:ascii="Times New Roman" w:hAnsi="Times New Roman" w:eastAsia="仿宋_GB2312"/>
          <w:sz w:val="32"/>
          <w:szCs w:val="32"/>
        </w:rPr>
        <w:t>，主要原因是：</w:t>
      </w:r>
      <w:bookmarkStart w:id="22" w:name="PO_part2ABReason3"/>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22"/>
      <w:r>
        <w:rPr>
          <w:rFonts w:hint="eastAsia" w:ascii="Times New Roman" w:hAnsi="Times New Roman" w:eastAsia="仿宋_GB2312"/>
          <w:sz w:val="32"/>
          <w:szCs w:val="32"/>
        </w:rPr>
        <w:t>。</w:t>
      </w:r>
    </w:p>
    <w:p w14:paraId="4B64C43A">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（4）财政专户管理资金收入</w:t>
      </w:r>
      <w:bookmarkStart w:id="23" w:name="PO_part2ABAmount9"/>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23"/>
      <w:r>
        <w:rPr>
          <w:rFonts w:hint="eastAsia" w:ascii="Times New Roman" w:hAnsi="Times New Roman" w:eastAsia="仿宋_GB2312"/>
          <w:sz w:val="32"/>
          <w:szCs w:val="32"/>
        </w:rPr>
        <w:t>万元，与上年相比</w:t>
      </w:r>
      <w:bookmarkStart w:id="24" w:name="PO_part2ABAmount10"/>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24"/>
      <w:r>
        <w:rPr>
          <w:rFonts w:hint="eastAsia" w:ascii="Times New Roman" w:hAnsi="Times New Roman" w:eastAsia="仿宋_GB2312"/>
          <w:sz w:val="32"/>
          <w:szCs w:val="32"/>
        </w:rPr>
        <w:t>，主要原因是：</w:t>
      </w:r>
      <w:bookmarkStart w:id="25" w:name="PO_part2ABReason4"/>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25"/>
      <w:r>
        <w:rPr>
          <w:rFonts w:hint="eastAsia" w:ascii="Times New Roman" w:hAnsi="Times New Roman" w:eastAsia="仿宋_GB2312"/>
          <w:sz w:val="32"/>
          <w:szCs w:val="32"/>
        </w:rPr>
        <w:t>。</w:t>
      </w:r>
    </w:p>
    <w:p w14:paraId="47271077">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（5）事业收入</w:t>
      </w:r>
      <w:bookmarkStart w:id="26" w:name="PO_part2ABAmount11"/>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26"/>
      <w:r>
        <w:rPr>
          <w:rFonts w:hint="eastAsia" w:ascii="Times New Roman" w:hAnsi="Times New Roman" w:eastAsia="仿宋_GB2312"/>
          <w:sz w:val="32"/>
          <w:szCs w:val="32"/>
        </w:rPr>
        <w:t>万元，与上年相比</w:t>
      </w:r>
      <w:bookmarkStart w:id="27" w:name="PO_part2ABAmount12"/>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27"/>
      <w:r>
        <w:rPr>
          <w:rFonts w:hint="eastAsia" w:ascii="Times New Roman" w:hAnsi="Times New Roman" w:eastAsia="仿宋_GB2312"/>
          <w:sz w:val="32"/>
          <w:szCs w:val="32"/>
        </w:rPr>
        <w:t>，主要原因是：</w:t>
      </w:r>
      <w:bookmarkStart w:id="28" w:name="PO_part2ABReason5"/>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28"/>
      <w:r>
        <w:rPr>
          <w:rFonts w:hint="eastAsia" w:ascii="Times New Roman" w:hAnsi="Times New Roman" w:eastAsia="仿宋_GB2312"/>
          <w:sz w:val="32"/>
          <w:szCs w:val="32"/>
        </w:rPr>
        <w:t>。</w:t>
      </w:r>
    </w:p>
    <w:p w14:paraId="681D4CD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（6）事业单位经营收入</w:t>
      </w:r>
      <w:bookmarkStart w:id="29" w:name="PO_part2ABAmount24"/>
      <w:r>
        <w:rPr>
          <w:rFonts w:hint="eastAsia" w:ascii="Times New Roman" w:hAnsi="Times New Roman" w:eastAsia="仿宋_GB2312"/>
          <w:sz w:val="32"/>
          <w:szCs w:val="32"/>
        </w:rPr>
        <w:t>1166.00</w:t>
      </w:r>
      <w:r>
        <w:rPr>
          <w:rFonts w:hint="eastAsia" w:ascii="Times New Roman" w:hAnsi="Times New Roman" w:eastAsia="仿宋_GB2312"/>
          <w:sz w:val="11"/>
          <w:szCs w:val="11"/>
        </w:rPr>
        <w:t xml:space="preserve"> </w:t>
      </w:r>
      <w:bookmarkEnd w:id="29"/>
      <w:r>
        <w:rPr>
          <w:rFonts w:hint="eastAsia" w:ascii="Times New Roman" w:hAnsi="Times New Roman" w:eastAsia="仿宋_GB2312"/>
          <w:sz w:val="32"/>
          <w:szCs w:val="32"/>
        </w:rPr>
        <w:t>万元，与上年相比</w:t>
      </w:r>
      <w:bookmarkStart w:id="30" w:name="PO_part2ABAmount25"/>
      <w:r>
        <w:rPr>
          <w:rFonts w:hint="eastAsia" w:ascii="Times New Roman" w:hAnsi="Times New Roman" w:eastAsia="仿宋_GB2312"/>
          <w:sz w:val="32"/>
          <w:szCs w:val="32"/>
        </w:rPr>
        <w:t>增加66.00万元，增长6.00%</w:t>
      </w:r>
      <w:r>
        <w:rPr>
          <w:rFonts w:hint="eastAsia" w:ascii="Times New Roman" w:hAnsi="Times New Roman" w:eastAsia="仿宋_GB2312"/>
          <w:sz w:val="11"/>
          <w:szCs w:val="11"/>
        </w:rPr>
        <w:t xml:space="preserve"> </w:t>
      </w:r>
      <w:bookmarkEnd w:id="30"/>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本年由于检验业务量较上年增加，经营收入较上年增加</w:t>
      </w:r>
      <w:r>
        <w:rPr>
          <w:rFonts w:hint="eastAsia" w:ascii="Times New Roman" w:hAnsi="Times New Roman" w:eastAsia="仿宋_GB2312"/>
          <w:sz w:val="32"/>
          <w:szCs w:val="32"/>
        </w:rPr>
        <w:t>。</w:t>
      </w:r>
    </w:p>
    <w:p w14:paraId="5C45FFEB">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（7）上级补助收入</w:t>
      </w:r>
      <w:bookmarkStart w:id="31" w:name="PO_part2ABAmount13"/>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31"/>
      <w:r>
        <w:rPr>
          <w:rFonts w:hint="eastAsia" w:ascii="Times New Roman" w:hAnsi="Times New Roman" w:eastAsia="仿宋_GB2312"/>
          <w:sz w:val="32"/>
          <w:szCs w:val="32"/>
        </w:rPr>
        <w:t>万元，与上年相比</w:t>
      </w:r>
      <w:bookmarkStart w:id="32" w:name="PO_part2ABAmount14"/>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32"/>
      <w:r>
        <w:rPr>
          <w:rFonts w:hint="eastAsia" w:ascii="Times New Roman" w:hAnsi="Times New Roman" w:eastAsia="仿宋_GB2312"/>
          <w:sz w:val="32"/>
          <w:szCs w:val="32"/>
        </w:rPr>
        <w:t>，主要原因是：</w:t>
      </w:r>
      <w:bookmarkStart w:id="33" w:name="PO_part2ABReason6"/>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33"/>
      <w:r>
        <w:rPr>
          <w:rFonts w:hint="eastAsia" w:ascii="Times New Roman" w:hAnsi="Times New Roman" w:eastAsia="仿宋_GB2312"/>
          <w:sz w:val="32"/>
          <w:szCs w:val="32"/>
        </w:rPr>
        <w:t>。</w:t>
      </w:r>
    </w:p>
    <w:p w14:paraId="52C46077">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（8）附属单位上缴收入</w:t>
      </w:r>
      <w:bookmarkStart w:id="34" w:name="PO_part2ABAmount15"/>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34"/>
      <w:r>
        <w:rPr>
          <w:rFonts w:hint="eastAsia" w:ascii="Times New Roman" w:hAnsi="Times New Roman" w:eastAsia="仿宋_GB2312"/>
          <w:sz w:val="32"/>
          <w:szCs w:val="32"/>
        </w:rPr>
        <w:t>万元，与上年相比</w:t>
      </w:r>
      <w:bookmarkStart w:id="35" w:name="PO_part2ABAmount16"/>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35"/>
      <w:r>
        <w:rPr>
          <w:rFonts w:hint="eastAsia" w:ascii="Times New Roman" w:hAnsi="Times New Roman" w:eastAsia="仿宋_GB2312"/>
          <w:sz w:val="32"/>
          <w:szCs w:val="32"/>
        </w:rPr>
        <w:t>，主要原因是：</w:t>
      </w:r>
      <w:bookmarkStart w:id="36" w:name="PO_part2ABReason7"/>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36"/>
      <w:r>
        <w:rPr>
          <w:rFonts w:hint="eastAsia" w:ascii="Times New Roman" w:hAnsi="Times New Roman" w:eastAsia="仿宋_GB2312"/>
          <w:sz w:val="32"/>
          <w:szCs w:val="32"/>
        </w:rPr>
        <w:t>。</w:t>
      </w:r>
    </w:p>
    <w:p w14:paraId="4A233E9A">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（9）其他收入</w:t>
      </w:r>
      <w:bookmarkStart w:id="37" w:name="PO_part2ABAmount17"/>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37"/>
      <w:r>
        <w:rPr>
          <w:rFonts w:hint="eastAsia" w:ascii="Times New Roman" w:hAnsi="Times New Roman" w:eastAsia="仿宋_GB2312"/>
          <w:sz w:val="32"/>
          <w:szCs w:val="32"/>
        </w:rPr>
        <w:t>万元，与上年相比</w:t>
      </w:r>
      <w:bookmarkStart w:id="38" w:name="PO_part2ABAmount18"/>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38"/>
      <w:r>
        <w:rPr>
          <w:rFonts w:hint="eastAsia" w:ascii="Times New Roman" w:hAnsi="Times New Roman" w:eastAsia="仿宋_GB2312"/>
          <w:sz w:val="32"/>
          <w:szCs w:val="32"/>
        </w:rPr>
        <w:t>，主要原因是：</w:t>
      </w:r>
      <w:bookmarkStart w:id="39" w:name="PO_part2ABReason8"/>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39"/>
      <w:r>
        <w:rPr>
          <w:rFonts w:hint="eastAsia" w:ascii="Times New Roman" w:hAnsi="Times New Roman" w:eastAsia="仿宋_GB2312"/>
          <w:sz w:val="32"/>
          <w:szCs w:val="32"/>
        </w:rPr>
        <w:t>。</w:t>
      </w:r>
    </w:p>
    <w:p w14:paraId="0A4E3E37">
      <w:pPr>
        <w:spacing w:line="600" w:lineRule="exact"/>
        <w:ind w:firstLine="640" w:firstLineChars="200"/>
        <w:rPr>
          <w:rFonts w:hint="eastAsia" w:ascii="仿宋" w:hAnsi="仿宋" w:eastAsia="仿宋" w:cs="仿宋"/>
          <w:sz w:val="31"/>
          <w:szCs w:val="31"/>
        </w:rPr>
      </w:pPr>
      <w:r>
        <w:rPr>
          <w:rFonts w:hint="eastAsia" w:ascii="Times New Roman" w:hAnsi="Times New Roman" w:eastAsia="仿宋_GB2312"/>
          <w:sz w:val="32"/>
          <w:szCs w:val="32"/>
        </w:rPr>
        <w:t>2．上年结转结余</w:t>
      </w:r>
      <w:bookmarkStart w:id="40" w:name="PO_part2ABAmount19"/>
      <w:r>
        <w:rPr>
          <w:rFonts w:hint="eastAsia" w:ascii="Times New Roman" w:hAnsi="Times New Roman" w:eastAsia="仿宋_GB2312"/>
          <w:sz w:val="32"/>
          <w:szCs w:val="32"/>
        </w:rPr>
        <w:t>294.00</w:t>
      </w:r>
      <w:r>
        <w:rPr>
          <w:rFonts w:hint="eastAsia" w:ascii="Times New Roman" w:hAnsi="Times New Roman" w:eastAsia="仿宋_GB2312"/>
          <w:sz w:val="11"/>
          <w:szCs w:val="11"/>
        </w:rPr>
        <w:t xml:space="preserve"> </w:t>
      </w:r>
      <w:bookmarkEnd w:id="40"/>
      <w:r>
        <w:rPr>
          <w:rFonts w:hint="eastAsia" w:ascii="Times New Roman" w:hAnsi="Times New Roman" w:eastAsia="仿宋_GB2312"/>
          <w:sz w:val="32"/>
          <w:szCs w:val="32"/>
        </w:rPr>
        <w:t>万元。与上年相比</w:t>
      </w:r>
      <w:bookmarkStart w:id="41" w:name="PO_part2ABAmount20"/>
      <w:r>
        <w:rPr>
          <w:rFonts w:hint="eastAsia" w:ascii="Times New Roman" w:hAnsi="Times New Roman" w:eastAsia="仿宋_GB2312"/>
          <w:sz w:val="32"/>
          <w:szCs w:val="32"/>
        </w:rPr>
        <w:t>增加226.94万元，增长338.41%</w:t>
      </w:r>
      <w:r>
        <w:rPr>
          <w:rFonts w:hint="eastAsia" w:ascii="Times New Roman" w:hAnsi="Times New Roman" w:eastAsia="仿宋_GB2312"/>
          <w:sz w:val="11"/>
          <w:szCs w:val="11"/>
        </w:rPr>
        <w:t xml:space="preserve"> </w:t>
      </w:r>
      <w:bookmarkEnd w:id="41"/>
      <w:r>
        <w:rPr>
          <w:rFonts w:hint="eastAsia" w:ascii="Times New Roman" w:hAnsi="Times New Roman" w:eastAsia="仿宋_GB2312"/>
          <w:sz w:val="32"/>
          <w:szCs w:val="32"/>
        </w:rPr>
        <w:t>，主要原因是：</w:t>
      </w:r>
      <w:bookmarkStart w:id="42" w:name="PO_part2ABReason9"/>
      <w:r>
        <w:rPr>
          <w:rFonts w:hint="eastAsia" w:ascii="Times New Roman" w:hAnsi="Times New Roman" w:eastAsia="仿宋_GB2312"/>
          <w:sz w:val="32"/>
          <w:szCs w:val="32"/>
          <w:lang w:val="en-US" w:eastAsia="zh-CN"/>
        </w:rPr>
        <w:t>由于2025年我单位计划建设安全阀综合检验站，2026年计划使用结余资金支付该项目的维修费及日常运转经费，故上年结转结余资金增加</w:t>
      </w:r>
      <w:r>
        <w:rPr>
          <w:rFonts w:hint="eastAsia" w:ascii="Times New Roman" w:hAnsi="Times New Roman" w:eastAsia="仿宋_GB2312"/>
          <w:sz w:val="11"/>
          <w:szCs w:val="11"/>
        </w:rPr>
        <w:t xml:space="preserve"> </w:t>
      </w:r>
      <w:bookmarkEnd w:id="42"/>
      <w:r>
        <w:rPr>
          <w:rFonts w:ascii="仿宋" w:hAnsi="仿宋" w:eastAsia="仿宋" w:cs="仿宋"/>
          <w:spacing w:val="1"/>
          <w:sz w:val="31"/>
          <w:szCs w:val="31"/>
        </w:rPr>
        <w:t>。</w:t>
      </w:r>
    </w:p>
    <w:p w14:paraId="1E1A8D97">
      <w:pPr>
        <w:spacing w:line="600" w:lineRule="exact"/>
        <w:ind w:firstLine="643" w:firstLineChars="200"/>
        <w:outlineLvl w:val="2"/>
        <w:rPr>
          <w:rFonts w:hint="eastAsia" w:ascii="楷体" w:hAnsi="楷体" w:eastAsia="楷体" w:cs="楷体"/>
          <w:b/>
          <w:bCs/>
          <w:sz w:val="32"/>
          <w:szCs w:val="36"/>
        </w:rPr>
      </w:pPr>
      <w:r>
        <w:rPr>
          <w:rFonts w:hint="eastAsia" w:ascii="楷体" w:hAnsi="楷体" w:eastAsia="楷体" w:cs="楷体"/>
          <w:b/>
          <w:bCs/>
          <w:sz w:val="32"/>
          <w:szCs w:val="36"/>
        </w:rPr>
        <w:t>（二）支出预算总计</w:t>
      </w:r>
      <w:bookmarkStart w:id="43" w:name="PO_part2ABAmount21"/>
      <w:r>
        <w:rPr>
          <w:rFonts w:hint="eastAsia" w:ascii="Times New Roman" w:hAnsi="Times New Roman" w:eastAsia="仿宋_GB2312"/>
          <w:b/>
          <w:bCs/>
          <w:sz w:val="32"/>
          <w:szCs w:val="32"/>
        </w:rPr>
        <w:t>2497.10</w:t>
      </w:r>
      <w:r>
        <w:rPr>
          <w:rFonts w:hint="eastAsia" w:ascii="楷体" w:hAnsi="楷体" w:eastAsia="楷体" w:cs="楷体"/>
          <w:b/>
          <w:bCs/>
          <w:sz w:val="11"/>
          <w:szCs w:val="13"/>
        </w:rPr>
        <w:t xml:space="preserve"> </w:t>
      </w:r>
      <w:bookmarkEnd w:id="43"/>
      <w:r>
        <w:rPr>
          <w:rFonts w:hint="eastAsia" w:ascii="楷体" w:hAnsi="楷体" w:eastAsia="楷体" w:cs="楷体"/>
          <w:b/>
          <w:bCs/>
          <w:sz w:val="32"/>
          <w:szCs w:val="36"/>
        </w:rPr>
        <w:t>万元。包括：</w:t>
      </w:r>
    </w:p>
    <w:p w14:paraId="6D055C67">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1．本年支出合计</w:t>
      </w:r>
      <w:bookmarkStart w:id="44" w:name="PO_part2ABAmount22"/>
      <w:r>
        <w:rPr>
          <w:rFonts w:hint="eastAsia" w:ascii="Times New Roman" w:hAnsi="Times New Roman" w:eastAsia="仿宋_GB2312"/>
          <w:sz w:val="32"/>
          <w:szCs w:val="32"/>
        </w:rPr>
        <w:t>2497.10</w:t>
      </w:r>
      <w:r>
        <w:rPr>
          <w:rFonts w:hint="eastAsia" w:ascii="Times New Roman" w:hAnsi="Times New Roman" w:eastAsia="仿宋_GB2312"/>
          <w:sz w:val="11"/>
          <w:szCs w:val="11"/>
        </w:rPr>
        <w:t xml:space="preserve"> </w:t>
      </w:r>
      <w:bookmarkEnd w:id="44"/>
      <w:r>
        <w:rPr>
          <w:rFonts w:hint="eastAsia" w:ascii="Times New Roman" w:hAnsi="Times New Roman" w:eastAsia="仿宋_GB2312"/>
          <w:sz w:val="32"/>
          <w:szCs w:val="32"/>
        </w:rPr>
        <w:t>万元。</w:t>
      </w:r>
    </w:p>
    <w:p w14:paraId="563FA087">
      <w:pPr>
        <w:spacing w:line="600" w:lineRule="exact"/>
        <w:ind w:firstLine="640" w:firstLineChars="200"/>
        <w:rPr>
          <w:rFonts w:ascii="Times New Roman" w:hAnsi="Times New Roman" w:eastAsia="仿宋_GB2312"/>
          <w:sz w:val="32"/>
          <w:szCs w:val="32"/>
        </w:rPr>
      </w:pPr>
      <w:bookmarkStart w:id="45" w:name="PO_part2ABReason10"/>
      <w:r>
        <w:rPr>
          <w:rFonts w:hint="eastAsia" w:ascii="Times New Roman" w:hAnsi="Times New Roman" w:eastAsia="仿宋_GB2312"/>
          <w:sz w:val="32"/>
          <w:szCs w:val="32"/>
        </w:rPr>
        <w:t>（1）一般公共服务（类）支出2329.80万元，主要用于：</w:t>
      </w:r>
      <w:r>
        <w:rPr>
          <w:rFonts w:hint="eastAsia" w:ascii="Times New Roman" w:hAnsi="Times New Roman" w:eastAsia="仿宋_GB2312"/>
          <w:sz w:val="32"/>
          <w:szCs w:val="32"/>
          <w:lang w:val="en-US" w:eastAsia="zh-CN"/>
        </w:rPr>
        <w:t>特种设备安全监管经费、物业费与事业发展经费支出</w:t>
      </w:r>
      <w:r>
        <w:rPr>
          <w:rFonts w:hint="eastAsia" w:ascii="Times New Roman" w:hAnsi="Times New Roman" w:eastAsia="仿宋_GB2312"/>
          <w:sz w:val="32"/>
          <w:szCs w:val="32"/>
        </w:rPr>
        <w:t>；与上年相比增加269.84万元，增长13.10%，主要原因是：</w:t>
      </w:r>
      <w:r>
        <w:rPr>
          <w:rFonts w:hint="eastAsia" w:ascii="Times New Roman" w:hAnsi="Times New Roman" w:eastAsia="仿宋_GB2312"/>
          <w:sz w:val="32"/>
          <w:szCs w:val="32"/>
          <w:lang w:val="en-US" w:eastAsia="zh-CN"/>
        </w:rPr>
        <w:t>由于2025年我单位计划建设安全阀综合检验站，2026年计划使用结余资金支付该项目的维修费及日常运转经费约100余万元，无损检验委托业务费较上年预算支出增加60万元，仪器设备购置支出及其他运转类经费支出较上年预算支出增加109.84万元</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（2）社会保障和就业（类）支出98.61万元，主要用于：</w:t>
      </w:r>
      <w:r>
        <w:rPr>
          <w:rFonts w:hint="eastAsia" w:ascii="Times New Roman" w:hAnsi="Times New Roman" w:eastAsia="仿宋_GB2312"/>
          <w:sz w:val="32"/>
          <w:szCs w:val="32"/>
          <w:lang w:val="en-US" w:eastAsia="zh-CN"/>
        </w:rPr>
        <w:t>机关事业单位基本养老保险缴费支出与机关事业单位职业年金支出</w:t>
      </w:r>
      <w:r>
        <w:rPr>
          <w:rFonts w:hint="eastAsia" w:ascii="Times New Roman" w:hAnsi="Times New Roman" w:eastAsia="仿宋_GB2312"/>
          <w:sz w:val="32"/>
          <w:szCs w:val="32"/>
        </w:rPr>
        <w:t>；与上年相比增加22.00万元，增长28.72%，主要原因是：</w:t>
      </w:r>
      <w:r>
        <w:rPr>
          <w:rFonts w:hint="eastAsia" w:ascii="Times New Roman" w:hAnsi="Times New Roman" w:eastAsia="仿宋_GB2312"/>
          <w:sz w:val="32"/>
          <w:szCs w:val="32"/>
          <w:lang w:val="en-US" w:eastAsia="zh-CN"/>
        </w:rPr>
        <w:t>社会保险缴费支出以上年度平均工资为基数核算，2025年度平均工资较2024年度平均工资增长，故</w:t>
      </w:r>
      <w:r>
        <w:rPr>
          <w:rFonts w:hint="eastAsia" w:ascii="Times New Roman" w:hAnsi="Times New Roman" w:eastAsia="仿宋_GB2312"/>
          <w:sz w:val="32"/>
          <w:szCs w:val="32"/>
        </w:rPr>
        <w:t>社会保障和就业（类）支出</w:t>
      </w:r>
      <w:r>
        <w:rPr>
          <w:rFonts w:hint="eastAsia" w:ascii="Times New Roman" w:hAnsi="Times New Roman" w:eastAsia="仿宋_GB2312"/>
          <w:sz w:val="32"/>
          <w:szCs w:val="32"/>
          <w:lang w:val="en-US" w:eastAsia="zh-CN"/>
        </w:rPr>
        <w:t>增加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（3）卫生健康（类）支出21.78万元，主要用于：</w:t>
      </w:r>
      <w:r>
        <w:rPr>
          <w:rFonts w:hint="eastAsia" w:ascii="Times New Roman" w:hAnsi="Times New Roman" w:eastAsia="仿宋_GB2312"/>
          <w:sz w:val="32"/>
          <w:szCs w:val="32"/>
        </w:rPr>
        <w:t>事业单位医疗</w:t>
      </w:r>
      <w:r>
        <w:rPr>
          <w:rFonts w:hint="eastAsia" w:ascii="Times New Roman" w:hAnsi="Times New Roman" w:eastAsia="仿宋_GB2312"/>
          <w:sz w:val="32"/>
          <w:szCs w:val="32"/>
          <w:lang w:val="en-US" w:eastAsia="zh-CN"/>
        </w:rPr>
        <w:t>支出</w:t>
      </w:r>
      <w:r>
        <w:rPr>
          <w:rFonts w:hint="eastAsia" w:ascii="Times New Roman" w:hAnsi="Times New Roman" w:eastAsia="仿宋_GB2312"/>
          <w:sz w:val="32"/>
          <w:szCs w:val="32"/>
        </w:rPr>
        <w:t>；与上年相比减少3.29万元，下降13.12%，主要原因是：</w:t>
      </w:r>
      <w:r>
        <w:rPr>
          <w:rFonts w:hint="eastAsia" w:ascii="Times New Roman" w:hAnsi="Times New Roman" w:eastAsia="仿宋_GB2312"/>
          <w:sz w:val="32"/>
          <w:szCs w:val="32"/>
          <w:lang w:val="en-US" w:eastAsia="zh-CN"/>
        </w:rPr>
        <w:t>社会保险缴费支出以上年度平均工资为基数核算，2025年度平均工资较2024年度平均工资增长，故</w:t>
      </w:r>
      <w:r>
        <w:rPr>
          <w:rFonts w:hint="eastAsia" w:ascii="Times New Roman" w:hAnsi="Times New Roman" w:eastAsia="仿宋_GB2312"/>
          <w:sz w:val="32"/>
          <w:szCs w:val="32"/>
        </w:rPr>
        <w:t>卫生健康（类）支出</w:t>
      </w:r>
      <w:r>
        <w:rPr>
          <w:rFonts w:hint="eastAsia" w:ascii="Times New Roman" w:hAnsi="Times New Roman" w:eastAsia="仿宋_GB2312"/>
          <w:sz w:val="32"/>
          <w:szCs w:val="32"/>
          <w:lang w:val="en-US" w:eastAsia="zh-CN"/>
        </w:rPr>
        <w:t>较上年增加。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（4）住房保障（类）支出46.91万元，主要用于：</w:t>
      </w:r>
      <w:r>
        <w:rPr>
          <w:rFonts w:hint="eastAsia" w:ascii="Times New Roman" w:hAnsi="Times New Roman" w:eastAsia="仿宋_GB2312"/>
          <w:sz w:val="32"/>
          <w:szCs w:val="32"/>
          <w:lang w:val="en-US" w:eastAsia="zh-CN"/>
        </w:rPr>
        <w:t>人员住房公积金缴费支出</w:t>
      </w:r>
      <w:r>
        <w:rPr>
          <w:rFonts w:hint="eastAsia" w:ascii="Times New Roman" w:hAnsi="Times New Roman" w:eastAsia="仿宋_GB2312"/>
          <w:sz w:val="32"/>
          <w:szCs w:val="32"/>
        </w:rPr>
        <w:t>；与上年相比增加1.91万元，增长4.24%，主要原因是：</w:t>
      </w:r>
      <w:r>
        <w:rPr>
          <w:rFonts w:hint="eastAsia" w:ascii="Times New Roman" w:hAnsi="Times New Roman" w:eastAsia="仿宋_GB2312"/>
          <w:sz w:val="32"/>
          <w:szCs w:val="32"/>
          <w:lang w:val="en-US" w:eastAsia="zh-CN"/>
        </w:rPr>
        <w:t>住房公积金支出以上年度平均工资为基数核算，2025年度平均工资较2024年度平均工资增长，故</w:t>
      </w:r>
      <w:r>
        <w:rPr>
          <w:rFonts w:hint="eastAsia" w:ascii="Times New Roman" w:hAnsi="Times New Roman" w:eastAsia="仿宋_GB2312"/>
          <w:sz w:val="32"/>
          <w:szCs w:val="32"/>
        </w:rPr>
        <w:t>住房保障（类）支出</w:t>
      </w:r>
      <w:r>
        <w:rPr>
          <w:rFonts w:hint="eastAsia" w:ascii="Times New Roman" w:hAnsi="Times New Roman" w:eastAsia="仿宋_GB2312"/>
          <w:sz w:val="32"/>
          <w:szCs w:val="32"/>
          <w:lang w:val="en-US" w:eastAsia="zh-CN"/>
        </w:rPr>
        <w:t>叫上年增加</w:t>
      </w:r>
      <w:r>
        <w:rPr>
          <w:rFonts w:hint="eastAsia" w:ascii="Times New Roman" w:hAnsi="Times New Roman" w:eastAsia="仿宋_GB2312"/>
          <w:sz w:val="32"/>
          <w:szCs w:val="32"/>
        </w:rPr>
        <w:t>。</w:t>
      </w:r>
      <w:r>
        <w:rPr>
          <w:rFonts w:hint="eastAsia" w:ascii="Times New Roman" w:hAnsi="Times New Roman" w:eastAsia="仿宋_GB2312"/>
          <w:sz w:val="11"/>
          <w:szCs w:val="11"/>
        </w:rPr>
        <w:t xml:space="preserve"> </w:t>
      </w:r>
      <w:bookmarkEnd w:id="45"/>
    </w:p>
    <w:p w14:paraId="3462206C">
      <w:pPr>
        <w:spacing w:line="600" w:lineRule="exact"/>
        <w:ind w:firstLine="640" w:firstLineChars="200"/>
        <w:rPr>
          <w:rFonts w:hint="eastAsia" w:ascii="仿宋" w:hAnsi="仿宋" w:eastAsia="仿宋" w:cs="仿宋"/>
          <w:sz w:val="11"/>
          <w:szCs w:val="11"/>
        </w:rPr>
      </w:pPr>
      <w:r>
        <w:rPr>
          <w:rFonts w:hint="eastAsia" w:ascii="Times New Roman" w:hAnsi="Times New Roman" w:eastAsia="仿宋_GB2312"/>
          <w:sz w:val="32"/>
          <w:szCs w:val="32"/>
        </w:rPr>
        <w:t>2．年终结转结余</w:t>
      </w:r>
      <w:bookmarkStart w:id="46" w:name="PO_part2ABAmount23"/>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46"/>
      <w:r>
        <w:rPr>
          <w:rFonts w:hint="eastAsia" w:ascii="Times New Roman" w:hAnsi="Times New Roman" w:eastAsia="仿宋_GB2312"/>
          <w:sz w:val="32"/>
          <w:szCs w:val="32"/>
        </w:rPr>
        <w:t>万元，与上年相比</w:t>
      </w:r>
      <w:bookmarkStart w:id="47" w:name="PO_part2ABAmount26"/>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47"/>
      <w:r>
        <w:rPr>
          <w:rFonts w:hint="eastAsia" w:ascii="Times New Roman" w:hAnsi="Times New Roman" w:eastAsia="仿宋_GB2312"/>
          <w:sz w:val="32"/>
          <w:szCs w:val="32"/>
        </w:rPr>
        <w:t>，主要原因是：</w:t>
      </w:r>
      <w:bookmarkStart w:id="48" w:name="PO_part2ABReason11"/>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48"/>
      <w:r>
        <w:rPr>
          <w:rFonts w:hint="eastAsia" w:ascii="Times New Roman" w:hAnsi="Times New Roman" w:eastAsia="仿宋_GB2312"/>
          <w:sz w:val="32"/>
          <w:szCs w:val="32"/>
        </w:rPr>
        <w:t>。</w:t>
      </w:r>
    </w:p>
    <w:p w14:paraId="3415ECFA">
      <w:pPr>
        <w:spacing w:before="156" w:beforeLines="50" w:after="156" w:afterLines="50" w:line="600" w:lineRule="exact"/>
        <w:ind w:firstLine="640" w:firstLineChars="200"/>
        <w:outlineLvl w:val="2"/>
        <w:rPr>
          <w:rFonts w:hint="eastAsia" w:ascii="黑体" w:hAnsi="黑体" w:eastAsia="黑体" w:cs="黑体"/>
          <w:sz w:val="31"/>
          <w:szCs w:val="31"/>
        </w:rPr>
      </w:pPr>
      <w:r>
        <w:rPr>
          <w:rFonts w:hint="eastAsia" w:eastAsia="黑体" w:cs="黑体"/>
          <w:sz w:val="32"/>
          <w:szCs w:val="36"/>
        </w:rPr>
        <w:t>二、收入预算情况说明</w:t>
      </w:r>
    </w:p>
    <w:p w14:paraId="1242ED99">
      <w:pPr>
        <w:spacing w:line="600" w:lineRule="exact"/>
        <w:ind w:firstLine="640" w:firstLineChars="200"/>
        <w:rPr>
          <w:rFonts w:ascii="Times New Roman" w:hAnsi="Times New Roman" w:eastAsia="仿宋_GB2312"/>
          <w:sz w:val="32"/>
          <w:szCs w:val="32"/>
        </w:rPr>
      </w:pPr>
      <w:bookmarkStart w:id="49" w:name="PO_part2A1Amount1"/>
      <w:r>
        <w:rPr>
          <w:rFonts w:hint="eastAsia" w:ascii="Times New Roman" w:hAnsi="Times New Roman" w:eastAsia="仿宋_GB2312"/>
          <w:sz w:val="32"/>
          <w:szCs w:val="32"/>
        </w:rPr>
        <w:t>内蒙古自治区特种设备检验研究院阿拉善分院</w:t>
      </w:r>
      <w:r>
        <w:rPr>
          <w:rFonts w:hint="eastAsia" w:ascii="Times New Roman" w:hAnsi="Times New Roman" w:eastAsia="仿宋_GB2312"/>
          <w:sz w:val="11"/>
          <w:szCs w:val="11"/>
        </w:rPr>
        <w:t xml:space="preserve"> </w:t>
      </w:r>
      <w:bookmarkEnd w:id="49"/>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年度收入预算总计</w:t>
      </w:r>
      <w:bookmarkStart w:id="50" w:name="PO_part2A1Amount2"/>
      <w:r>
        <w:rPr>
          <w:rFonts w:hint="eastAsia" w:ascii="Times New Roman" w:hAnsi="Times New Roman" w:eastAsia="仿宋_GB2312"/>
          <w:sz w:val="32"/>
          <w:szCs w:val="32"/>
        </w:rPr>
        <w:t>2497.10</w:t>
      </w:r>
      <w:r>
        <w:rPr>
          <w:rFonts w:hint="eastAsia" w:ascii="Times New Roman" w:hAnsi="Times New Roman" w:eastAsia="仿宋_GB2312"/>
          <w:sz w:val="11"/>
          <w:szCs w:val="11"/>
        </w:rPr>
        <w:t xml:space="preserve"> </w:t>
      </w:r>
      <w:bookmarkEnd w:id="50"/>
      <w:r>
        <w:rPr>
          <w:rFonts w:hint="eastAsia" w:ascii="Times New Roman" w:hAnsi="Times New Roman" w:eastAsia="仿宋_GB2312"/>
          <w:sz w:val="11"/>
          <w:szCs w:val="11"/>
        </w:rPr>
        <w:t xml:space="preserve"> </w:t>
      </w:r>
      <w:r>
        <w:rPr>
          <w:rFonts w:hint="eastAsia" w:ascii="Times New Roman" w:hAnsi="Times New Roman" w:eastAsia="仿宋_GB2312"/>
          <w:sz w:val="32"/>
          <w:szCs w:val="32"/>
        </w:rPr>
        <w:t>万元，包括本年收入</w:t>
      </w:r>
      <w:bookmarkStart w:id="51" w:name="PO_part2A1Amount3"/>
      <w:r>
        <w:rPr>
          <w:rFonts w:hint="eastAsia" w:ascii="Times New Roman" w:hAnsi="Times New Roman" w:eastAsia="仿宋_GB2312"/>
          <w:sz w:val="32"/>
          <w:szCs w:val="32"/>
        </w:rPr>
        <w:t>2203.10</w:t>
      </w:r>
      <w:r>
        <w:rPr>
          <w:rFonts w:hint="eastAsia" w:ascii="Times New Roman" w:hAnsi="Times New Roman" w:eastAsia="仿宋_GB2312"/>
          <w:sz w:val="11"/>
          <w:szCs w:val="11"/>
        </w:rPr>
        <w:t xml:space="preserve"> </w:t>
      </w:r>
      <w:bookmarkEnd w:id="51"/>
      <w:r>
        <w:rPr>
          <w:rFonts w:hint="eastAsia" w:ascii="Times New Roman" w:hAnsi="Times New Roman" w:eastAsia="仿宋_GB2312"/>
          <w:sz w:val="32"/>
          <w:szCs w:val="32"/>
        </w:rPr>
        <w:t>万元，上年结转结余</w:t>
      </w:r>
      <w:bookmarkStart w:id="52" w:name="PO_part2A1Amount4"/>
      <w:r>
        <w:rPr>
          <w:rFonts w:hint="eastAsia" w:ascii="Times New Roman" w:hAnsi="Times New Roman" w:eastAsia="仿宋_GB2312"/>
          <w:sz w:val="32"/>
          <w:szCs w:val="32"/>
        </w:rPr>
        <w:t>294.00</w:t>
      </w:r>
      <w:r>
        <w:rPr>
          <w:rFonts w:hint="eastAsia" w:ascii="Times New Roman" w:hAnsi="Times New Roman" w:eastAsia="仿宋_GB2312"/>
          <w:sz w:val="11"/>
          <w:szCs w:val="11"/>
        </w:rPr>
        <w:t xml:space="preserve"> </w:t>
      </w:r>
      <w:bookmarkEnd w:id="52"/>
      <w:r>
        <w:rPr>
          <w:rFonts w:hint="eastAsia" w:ascii="Times New Roman" w:hAnsi="Times New Roman" w:eastAsia="仿宋_GB2312"/>
          <w:sz w:val="32"/>
          <w:szCs w:val="32"/>
        </w:rPr>
        <w:t>万元。其中：</w:t>
      </w:r>
    </w:p>
    <w:p w14:paraId="352C9E26">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本年一般公共预算收入</w:t>
      </w:r>
      <w:bookmarkStart w:id="53" w:name="PO_part2A1Amount5"/>
      <w:r>
        <w:rPr>
          <w:rFonts w:hint="eastAsia" w:ascii="Times New Roman" w:hAnsi="Times New Roman" w:eastAsia="仿宋_GB2312"/>
          <w:sz w:val="32"/>
          <w:szCs w:val="32"/>
        </w:rPr>
        <w:t>1037.10</w:t>
      </w:r>
      <w:r>
        <w:rPr>
          <w:rFonts w:hint="eastAsia" w:ascii="Times New Roman" w:hAnsi="Times New Roman" w:eastAsia="仿宋_GB2312"/>
          <w:sz w:val="11"/>
          <w:szCs w:val="11"/>
        </w:rPr>
        <w:t xml:space="preserve"> </w:t>
      </w:r>
      <w:bookmarkEnd w:id="53"/>
      <w:r>
        <w:rPr>
          <w:rFonts w:hint="eastAsia" w:ascii="Times New Roman" w:hAnsi="Times New Roman" w:eastAsia="仿宋_GB2312"/>
          <w:sz w:val="32"/>
          <w:szCs w:val="32"/>
        </w:rPr>
        <w:t>万元，占</w:t>
      </w:r>
      <w:bookmarkStart w:id="54" w:name="PO_part2A1Amount6"/>
      <w:r>
        <w:rPr>
          <w:rFonts w:hint="eastAsia" w:ascii="Times New Roman" w:hAnsi="Times New Roman" w:eastAsia="仿宋_GB2312"/>
          <w:sz w:val="32"/>
          <w:szCs w:val="32"/>
        </w:rPr>
        <w:t>41.53</w:t>
      </w:r>
      <w:r>
        <w:rPr>
          <w:rFonts w:hint="eastAsia" w:ascii="Times New Roman" w:hAnsi="Times New Roman" w:eastAsia="仿宋_GB2312"/>
          <w:sz w:val="22"/>
          <w:szCs w:val="22"/>
        </w:rPr>
        <w:t xml:space="preserve"> </w:t>
      </w:r>
      <w:bookmarkEnd w:id="54"/>
      <w:r>
        <w:rPr>
          <w:rFonts w:hint="eastAsia" w:ascii="Times New Roman" w:hAnsi="Times New Roman" w:eastAsia="仿宋_GB2312"/>
          <w:sz w:val="32"/>
          <w:szCs w:val="32"/>
        </w:rPr>
        <w:t>%；</w:t>
      </w:r>
    </w:p>
    <w:p w14:paraId="40C49A7E">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本年政府性基金预算收入</w:t>
      </w:r>
      <w:bookmarkStart w:id="55" w:name="PO_part2A1Amount7"/>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55"/>
      <w:r>
        <w:rPr>
          <w:rFonts w:hint="eastAsia" w:ascii="Times New Roman" w:hAnsi="Times New Roman" w:eastAsia="仿宋_GB2312"/>
          <w:sz w:val="32"/>
          <w:szCs w:val="32"/>
        </w:rPr>
        <w:t>万元，占</w:t>
      </w:r>
      <w:bookmarkStart w:id="56" w:name="PO_part2A1Amount8"/>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56"/>
      <w:r>
        <w:rPr>
          <w:rFonts w:hint="eastAsia" w:ascii="Times New Roman" w:hAnsi="Times New Roman" w:eastAsia="仿宋_GB2312"/>
          <w:sz w:val="32"/>
          <w:szCs w:val="32"/>
        </w:rPr>
        <w:t>%；</w:t>
      </w:r>
    </w:p>
    <w:p w14:paraId="2DAB8E2D">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本年国有资本经营预算收入</w:t>
      </w:r>
      <w:bookmarkStart w:id="57" w:name="PO_part2A1Amount9"/>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57"/>
      <w:r>
        <w:rPr>
          <w:rFonts w:hint="eastAsia" w:ascii="Times New Roman" w:hAnsi="Times New Roman" w:eastAsia="仿宋_GB2312"/>
          <w:sz w:val="32"/>
          <w:szCs w:val="32"/>
        </w:rPr>
        <w:t>万元，占</w:t>
      </w:r>
      <w:bookmarkStart w:id="58" w:name="PO_part2A1Amount10"/>
      <w:r>
        <w:rPr>
          <w:rFonts w:hint="eastAsia" w:ascii="Times New Roman" w:hAnsi="Times New Roman" w:eastAsia="仿宋_GB2312"/>
          <w:sz w:val="32"/>
          <w:szCs w:val="32"/>
        </w:rPr>
        <w:t>0.00</w:t>
      </w:r>
      <w:r>
        <w:rPr>
          <w:rFonts w:hint="eastAsia" w:ascii="Times New Roman" w:hAnsi="Times New Roman" w:eastAsia="仿宋_GB2312"/>
          <w:sz w:val="24"/>
        </w:rPr>
        <w:t xml:space="preserve"> </w:t>
      </w:r>
      <w:bookmarkEnd w:id="58"/>
      <w:r>
        <w:rPr>
          <w:rFonts w:hint="eastAsia" w:ascii="Times New Roman" w:hAnsi="Times New Roman" w:eastAsia="仿宋_GB2312"/>
          <w:sz w:val="32"/>
          <w:szCs w:val="32"/>
        </w:rPr>
        <w:t>%；</w:t>
      </w:r>
    </w:p>
    <w:p w14:paraId="2B8160BE">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本年财政专户管理资金</w:t>
      </w:r>
      <w:bookmarkStart w:id="59" w:name="PO_part2A1Amount11"/>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59"/>
      <w:r>
        <w:rPr>
          <w:rFonts w:hint="eastAsia" w:ascii="Times New Roman" w:hAnsi="Times New Roman" w:eastAsia="仿宋_GB2312"/>
          <w:sz w:val="32"/>
          <w:szCs w:val="32"/>
        </w:rPr>
        <w:t>万元，占</w:t>
      </w:r>
      <w:bookmarkStart w:id="60" w:name="PO_part2A1Amount12"/>
      <w:r>
        <w:rPr>
          <w:rFonts w:hint="eastAsia" w:ascii="Times New Roman" w:hAnsi="Times New Roman" w:eastAsia="仿宋_GB2312"/>
          <w:sz w:val="32"/>
          <w:szCs w:val="32"/>
        </w:rPr>
        <w:t xml:space="preserve">0.00 </w:t>
      </w:r>
      <w:bookmarkEnd w:id="60"/>
      <w:r>
        <w:rPr>
          <w:rFonts w:hint="eastAsia" w:ascii="Times New Roman" w:hAnsi="Times New Roman" w:eastAsia="仿宋_GB2312"/>
          <w:sz w:val="32"/>
          <w:szCs w:val="32"/>
        </w:rPr>
        <w:t>%；</w:t>
      </w:r>
    </w:p>
    <w:p w14:paraId="69921D86">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本年事业收入</w:t>
      </w:r>
      <w:bookmarkStart w:id="61" w:name="PO_part2A1Amount13"/>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61"/>
      <w:r>
        <w:rPr>
          <w:rFonts w:hint="eastAsia" w:ascii="Times New Roman" w:hAnsi="Times New Roman" w:eastAsia="仿宋_GB2312"/>
          <w:sz w:val="32"/>
          <w:szCs w:val="32"/>
        </w:rPr>
        <w:t>万元，占</w:t>
      </w:r>
      <w:bookmarkStart w:id="62" w:name="PO_part2A1Amount14"/>
      <w:r>
        <w:rPr>
          <w:rFonts w:hint="eastAsia" w:ascii="Times New Roman" w:hAnsi="Times New Roman" w:eastAsia="仿宋_GB2312"/>
          <w:sz w:val="32"/>
          <w:szCs w:val="32"/>
        </w:rPr>
        <w:t xml:space="preserve">0.00 </w:t>
      </w:r>
      <w:bookmarkEnd w:id="62"/>
      <w:r>
        <w:rPr>
          <w:rFonts w:hint="eastAsia" w:ascii="Times New Roman" w:hAnsi="Times New Roman" w:eastAsia="仿宋_GB2312"/>
          <w:sz w:val="32"/>
          <w:szCs w:val="32"/>
        </w:rPr>
        <w:t>%；</w:t>
      </w:r>
    </w:p>
    <w:p w14:paraId="098071B8">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本年事业单位经营收入</w:t>
      </w:r>
      <w:bookmarkStart w:id="63" w:name="PO_part2A1Amount15"/>
      <w:r>
        <w:rPr>
          <w:rFonts w:hint="eastAsia" w:ascii="Times New Roman" w:hAnsi="Times New Roman" w:eastAsia="仿宋_GB2312"/>
          <w:sz w:val="32"/>
          <w:szCs w:val="32"/>
        </w:rPr>
        <w:t>1166.00</w:t>
      </w:r>
      <w:r>
        <w:rPr>
          <w:rFonts w:hint="eastAsia" w:ascii="Times New Roman" w:hAnsi="Times New Roman" w:eastAsia="仿宋_GB2312"/>
          <w:sz w:val="11"/>
          <w:szCs w:val="11"/>
        </w:rPr>
        <w:t xml:space="preserve"> </w:t>
      </w:r>
      <w:bookmarkEnd w:id="63"/>
      <w:r>
        <w:rPr>
          <w:rFonts w:hint="eastAsia" w:ascii="Times New Roman" w:hAnsi="Times New Roman" w:eastAsia="仿宋_GB2312"/>
          <w:sz w:val="32"/>
          <w:szCs w:val="32"/>
        </w:rPr>
        <w:t>万元，占</w:t>
      </w:r>
      <w:bookmarkStart w:id="64" w:name="PO_part2A1Amount16"/>
      <w:r>
        <w:rPr>
          <w:rFonts w:hint="eastAsia" w:ascii="Times New Roman" w:hAnsi="Times New Roman" w:eastAsia="仿宋_GB2312"/>
          <w:sz w:val="32"/>
          <w:szCs w:val="32"/>
        </w:rPr>
        <w:t xml:space="preserve">46.69 </w:t>
      </w:r>
      <w:bookmarkEnd w:id="64"/>
      <w:r>
        <w:rPr>
          <w:rFonts w:hint="eastAsia" w:ascii="Times New Roman" w:hAnsi="Times New Roman" w:eastAsia="仿宋_GB2312"/>
          <w:sz w:val="32"/>
          <w:szCs w:val="32"/>
        </w:rPr>
        <w:t>%；</w:t>
      </w:r>
    </w:p>
    <w:p w14:paraId="0358519C">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本年上级补助收入</w:t>
      </w:r>
      <w:bookmarkStart w:id="65" w:name="PO_part2A1Amount17"/>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65"/>
      <w:r>
        <w:rPr>
          <w:rFonts w:hint="eastAsia" w:ascii="Times New Roman" w:hAnsi="Times New Roman" w:eastAsia="仿宋_GB2312"/>
          <w:sz w:val="32"/>
          <w:szCs w:val="32"/>
        </w:rPr>
        <w:t>万元，占</w:t>
      </w:r>
      <w:bookmarkStart w:id="66" w:name="PO_part2A1Amount18"/>
      <w:r>
        <w:rPr>
          <w:rFonts w:hint="eastAsia" w:ascii="Times New Roman" w:hAnsi="Times New Roman" w:eastAsia="仿宋_GB2312"/>
          <w:sz w:val="32"/>
          <w:szCs w:val="32"/>
        </w:rPr>
        <w:t xml:space="preserve">0.00 </w:t>
      </w:r>
      <w:bookmarkEnd w:id="66"/>
      <w:r>
        <w:rPr>
          <w:rFonts w:hint="eastAsia" w:ascii="Times New Roman" w:hAnsi="Times New Roman" w:eastAsia="仿宋_GB2312"/>
          <w:sz w:val="32"/>
          <w:szCs w:val="32"/>
        </w:rPr>
        <w:t>%；</w:t>
      </w:r>
    </w:p>
    <w:p w14:paraId="1E44AB7E">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本年附属单位上缴收入</w:t>
      </w:r>
      <w:bookmarkStart w:id="67" w:name="PO_part2A1Amount19"/>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67"/>
      <w:r>
        <w:rPr>
          <w:rFonts w:hint="eastAsia" w:ascii="Times New Roman" w:hAnsi="Times New Roman" w:eastAsia="仿宋_GB2312"/>
          <w:sz w:val="32"/>
          <w:szCs w:val="32"/>
        </w:rPr>
        <w:t>万元，占</w:t>
      </w:r>
      <w:bookmarkStart w:id="68" w:name="PO_part2A1Amount20"/>
      <w:r>
        <w:rPr>
          <w:rFonts w:hint="eastAsia" w:ascii="Times New Roman" w:hAnsi="Times New Roman" w:eastAsia="仿宋_GB2312"/>
          <w:sz w:val="32"/>
          <w:szCs w:val="32"/>
        </w:rPr>
        <w:t xml:space="preserve">0.00 </w:t>
      </w:r>
      <w:bookmarkEnd w:id="68"/>
      <w:r>
        <w:rPr>
          <w:rFonts w:hint="eastAsia" w:ascii="Times New Roman" w:hAnsi="Times New Roman" w:eastAsia="仿宋_GB2312"/>
          <w:sz w:val="32"/>
          <w:szCs w:val="32"/>
        </w:rPr>
        <w:t>%；</w:t>
      </w:r>
    </w:p>
    <w:p w14:paraId="76158702">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本年其他收入</w:t>
      </w:r>
      <w:bookmarkStart w:id="69" w:name="PO_part2A1Amount21"/>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69"/>
      <w:r>
        <w:rPr>
          <w:rFonts w:hint="eastAsia" w:ascii="Times New Roman" w:hAnsi="Times New Roman" w:eastAsia="仿宋_GB2312"/>
          <w:sz w:val="32"/>
          <w:szCs w:val="32"/>
        </w:rPr>
        <w:t>万元，占</w:t>
      </w:r>
      <w:bookmarkStart w:id="70" w:name="PO_part2A1Amount22"/>
      <w:r>
        <w:rPr>
          <w:rFonts w:hint="eastAsia" w:ascii="Times New Roman" w:hAnsi="Times New Roman" w:eastAsia="仿宋_GB2312"/>
          <w:sz w:val="32"/>
          <w:szCs w:val="32"/>
        </w:rPr>
        <w:t xml:space="preserve">0.00 </w:t>
      </w:r>
      <w:bookmarkEnd w:id="70"/>
      <w:r>
        <w:rPr>
          <w:rFonts w:hint="eastAsia" w:ascii="Times New Roman" w:hAnsi="Times New Roman" w:eastAsia="仿宋_GB2312"/>
          <w:sz w:val="32"/>
          <w:szCs w:val="32"/>
        </w:rPr>
        <w:t>%；</w:t>
      </w:r>
    </w:p>
    <w:p w14:paraId="784BEB5F">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上年结转结余的一般公共预算收入</w:t>
      </w:r>
      <w:bookmarkStart w:id="71" w:name="PO_part2A1Amount23"/>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71"/>
      <w:r>
        <w:rPr>
          <w:rFonts w:hint="eastAsia" w:ascii="Times New Roman" w:hAnsi="Times New Roman" w:eastAsia="仿宋_GB2312"/>
          <w:sz w:val="32"/>
          <w:szCs w:val="32"/>
        </w:rPr>
        <w:t>万元，占</w:t>
      </w:r>
      <w:bookmarkStart w:id="72" w:name="PO_part2A1Amount24"/>
      <w:r>
        <w:rPr>
          <w:rFonts w:hint="eastAsia" w:ascii="Times New Roman" w:hAnsi="Times New Roman" w:eastAsia="仿宋_GB2312"/>
          <w:sz w:val="32"/>
          <w:szCs w:val="32"/>
        </w:rPr>
        <w:t xml:space="preserve">0.00 </w:t>
      </w:r>
      <w:bookmarkEnd w:id="72"/>
      <w:r>
        <w:rPr>
          <w:rFonts w:hint="eastAsia" w:ascii="Times New Roman" w:hAnsi="Times New Roman" w:eastAsia="仿宋_GB2312"/>
          <w:sz w:val="32"/>
          <w:szCs w:val="32"/>
        </w:rPr>
        <w:t>%；</w:t>
      </w:r>
    </w:p>
    <w:p w14:paraId="1C895CE0">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上年结转结余的政府性基金预算收入</w:t>
      </w:r>
      <w:bookmarkStart w:id="73" w:name="PO_part2A1Amount25"/>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73"/>
      <w:r>
        <w:rPr>
          <w:rFonts w:hint="eastAsia" w:ascii="Times New Roman" w:hAnsi="Times New Roman" w:eastAsia="仿宋_GB2312"/>
          <w:sz w:val="32"/>
          <w:szCs w:val="32"/>
        </w:rPr>
        <w:t>万元，占</w:t>
      </w:r>
      <w:bookmarkStart w:id="74" w:name="PO_part2A1Amount26"/>
      <w:r>
        <w:rPr>
          <w:rFonts w:hint="eastAsia" w:ascii="Times New Roman" w:hAnsi="Times New Roman" w:eastAsia="仿宋_GB2312"/>
          <w:sz w:val="32"/>
          <w:szCs w:val="32"/>
        </w:rPr>
        <w:t xml:space="preserve">0.00 </w:t>
      </w:r>
      <w:bookmarkEnd w:id="74"/>
      <w:r>
        <w:rPr>
          <w:rFonts w:hint="eastAsia" w:ascii="Times New Roman" w:hAnsi="Times New Roman" w:eastAsia="仿宋_GB2312"/>
          <w:sz w:val="32"/>
          <w:szCs w:val="32"/>
        </w:rPr>
        <w:t>%；</w:t>
      </w:r>
    </w:p>
    <w:p w14:paraId="686338B1">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上年结转结余的国有资本经营预算收入</w:t>
      </w:r>
      <w:bookmarkStart w:id="75" w:name="PO_part2A1Amount27"/>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75"/>
      <w:r>
        <w:rPr>
          <w:rFonts w:hint="eastAsia" w:ascii="Times New Roman" w:hAnsi="Times New Roman" w:eastAsia="仿宋_GB2312"/>
          <w:sz w:val="32"/>
          <w:szCs w:val="32"/>
        </w:rPr>
        <w:t>万元，占</w:t>
      </w:r>
      <w:bookmarkStart w:id="76" w:name="PO_part2A1Amount28"/>
      <w:r>
        <w:rPr>
          <w:rFonts w:hint="eastAsia" w:ascii="Times New Roman" w:hAnsi="Times New Roman" w:eastAsia="仿宋_GB2312"/>
          <w:sz w:val="32"/>
          <w:szCs w:val="32"/>
        </w:rPr>
        <w:t>0.00</w:t>
      </w:r>
      <w:r>
        <w:rPr>
          <w:rFonts w:hint="eastAsia" w:ascii="Times New Roman" w:hAnsi="Times New Roman" w:eastAsia="仿宋_GB2312"/>
          <w:sz w:val="18"/>
          <w:szCs w:val="18"/>
        </w:rPr>
        <w:t xml:space="preserve"> </w:t>
      </w:r>
      <w:bookmarkEnd w:id="76"/>
      <w:r>
        <w:rPr>
          <w:rFonts w:hint="eastAsia" w:ascii="Times New Roman" w:hAnsi="Times New Roman" w:eastAsia="仿宋_GB2312"/>
          <w:sz w:val="32"/>
          <w:szCs w:val="32"/>
        </w:rPr>
        <w:t>%；</w:t>
      </w:r>
    </w:p>
    <w:p w14:paraId="762BFCF8">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上年结转结余的财政专户管理资金</w:t>
      </w:r>
      <w:bookmarkStart w:id="77" w:name="PO_part2A1Amount29"/>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77"/>
      <w:r>
        <w:rPr>
          <w:rFonts w:hint="eastAsia" w:ascii="Times New Roman" w:hAnsi="Times New Roman" w:eastAsia="仿宋_GB2312"/>
          <w:sz w:val="32"/>
          <w:szCs w:val="32"/>
        </w:rPr>
        <w:t>万元，占</w:t>
      </w:r>
      <w:bookmarkStart w:id="78" w:name="PO_part2A1Amount30"/>
      <w:r>
        <w:rPr>
          <w:rFonts w:hint="eastAsia" w:ascii="Times New Roman" w:hAnsi="Times New Roman" w:eastAsia="仿宋_GB2312"/>
          <w:sz w:val="32"/>
          <w:szCs w:val="32"/>
        </w:rPr>
        <w:t>0.00</w:t>
      </w:r>
      <w:r>
        <w:rPr>
          <w:rFonts w:hint="eastAsia" w:ascii="Times New Roman" w:hAnsi="Times New Roman" w:eastAsia="仿宋_GB2312"/>
          <w:szCs w:val="21"/>
        </w:rPr>
        <w:t xml:space="preserve"> </w:t>
      </w:r>
      <w:bookmarkEnd w:id="78"/>
      <w:r>
        <w:rPr>
          <w:rFonts w:hint="eastAsia" w:ascii="Times New Roman" w:hAnsi="Times New Roman" w:eastAsia="仿宋_GB2312"/>
          <w:sz w:val="32"/>
          <w:szCs w:val="32"/>
        </w:rPr>
        <w:t>%；</w:t>
      </w:r>
    </w:p>
    <w:p w14:paraId="7D7B0593">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上年结转结余的单位资金</w:t>
      </w:r>
      <w:bookmarkStart w:id="79" w:name="PO_part2A1Amount31"/>
      <w:r>
        <w:rPr>
          <w:rFonts w:hint="eastAsia" w:ascii="Times New Roman" w:hAnsi="Times New Roman" w:eastAsia="仿宋_GB2312"/>
          <w:sz w:val="32"/>
          <w:szCs w:val="32"/>
        </w:rPr>
        <w:t>294.00</w:t>
      </w:r>
      <w:r>
        <w:rPr>
          <w:rFonts w:hint="eastAsia" w:ascii="Times New Roman" w:hAnsi="Times New Roman" w:eastAsia="仿宋_GB2312"/>
          <w:sz w:val="11"/>
          <w:szCs w:val="11"/>
        </w:rPr>
        <w:t xml:space="preserve"> </w:t>
      </w:r>
      <w:bookmarkEnd w:id="79"/>
      <w:r>
        <w:rPr>
          <w:rFonts w:hint="eastAsia" w:ascii="Times New Roman" w:hAnsi="Times New Roman" w:eastAsia="仿宋_GB2312"/>
          <w:sz w:val="32"/>
          <w:szCs w:val="32"/>
        </w:rPr>
        <w:t>万元，占</w:t>
      </w:r>
      <w:bookmarkStart w:id="80" w:name="PO_part2A1Amount32"/>
      <w:r>
        <w:rPr>
          <w:rFonts w:hint="eastAsia" w:ascii="Times New Roman" w:hAnsi="Times New Roman" w:eastAsia="仿宋_GB2312"/>
          <w:sz w:val="32"/>
          <w:szCs w:val="32"/>
        </w:rPr>
        <w:t>11.77</w:t>
      </w:r>
      <w:r>
        <w:rPr>
          <w:rFonts w:hint="eastAsia" w:ascii="Times New Roman" w:hAnsi="Times New Roman" w:eastAsia="仿宋_GB2312"/>
          <w:sz w:val="11"/>
          <w:szCs w:val="11"/>
        </w:rPr>
        <w:t xml:space="preserve"> </w:t>
      </w:r>
      <w:bookmarkEnd w:id="80"/>
      <w:r>
        <w:rPr>
          <w:rFonts w:hint="eastAsia" w:ascii="Times New Roman" w:hAnsi="Times New Roman" w:eastAsia="仿宋_GB2312"/>
          <w:sz w:val="32"/>
          <w:szCs w:val="32"/>
        </w:rPr>
        <w:t>%。</w:t>
      </w:r>
    </w:p>
    <w:p w14:paraId="20B3F302">
      <w:pPr>
        <w:pStyle w:val="6"/>
        <w:spacing w:line="250" w:lineRule="auto"/>
      </w:pPr>
    </w:p>
    <w:p w14:paraId="483FF74B">
      <w:pPr>
        <w:spacing w:before="101" w:line="222" w:lineRule="auto"/>
        <w:jc w:val="center"/>
        <w:rPr>
          <w:rFonts w:hint="eastAsia" w:ascii="仿宋" w:hAnsi="仿宋" w:eastAsia="仿宋" w:cs="仿宋"/>
          <w:spacing w:val="3"/>
          <w:sz w:val="31"/>
          <w:szCs w:val="31"/>
        </w:rPr>
      </w:pPr>
      <w:bookmarkStart w:id="81" w:name="PO_part2A1Table1"/>
      <w:r>
        <w:rPr>
          <w:rFonts w:hint="eastAsia" w:ascii="仿宋" w:hAnsi="仿宋" w:eastAsia="仿宋" w:cs="仿宋"/>
          <w:spacing w:val="3"/>
          <w:sz w:val="31"/>
          <w:szCs w:val="31"/>
        </w:rPr>
        <w:drawing>
          <wp:inline distT="0" distB="0" distL="114300" distR="114300">
            <wp:extent cx="4773295" cy="3110230"/>
            <wp:effectExtent l="4445" t="4445" r="1016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hint="eastAsia" w:ascii="仿宋" w:hAnsi="仿宋" w:eastAsia="仿宋" w:cs="仿宋"/>
          <w:spacing w:val="3"/>
          <w:sz w:val="31"/>
          <w:szCs w:val="31"/>
        </w:rPr>
        <w:t xml:space="preserve">  </w:t>
      </w:r>
      <w:bookmarkEnd w:id="81"/>
    </w:p>
    <w:p w14:paraId="2915369F">
      <w:pPr>
        <w:pStyle w:val="2"/>
        <w:keepNext w:val="0"/>
        <w:keepLines w:val="0"/>
        <w:pageBreakBefore w:val="0"/>
        <w:widowControl w:val="0"/>
        <w:kinsoku/>
        <w:wordWrap/>
        <w:overflowPunct/>
        <w:topLinePunct w:val="0"/>
        <w:autoSpaceDE/>
        <w:autoSpaceDN/>
        <w:bidi w:val="0"/>
        <w:adjustRightInd/>
        <w:snapToGrid/>
        <w:spacing w:before="120"/>
        <w:ind w:left="0" w:leftChars="0" w:firstLine="0" w:firstLineChars="0"/>
        <w:jc w:val="center"/>
        <w:textAlignment w:val="auto"/>
        <w:rPr>
          <w:rFonts w:hint="default" w:eastAsia="仿宋"/>
          <w:lang w:val="en-US" w:eastAsia="zh-CN"/>
        </w:rPr>
      </w:pPr>
      <w:r>
        <w:rPr>
          <w:rFonts w:hint="eastAsia" w:ascii="仿宋_GB2312" w:hAnsi="仿宋_GB2312" w:eastAsia="仿宋_GB2312" w:cs="仿宋_GB2312"/>
          <w:spacing w:val="3"/>
          <w:sz w:val="28"/>
          <w:szCs w:val="28"/>
          <w:lang w:val="en-US" w:eastAsia="zh-CN"/>
        </w:rPr>
        <w:t>图1.收入预算图</w:t>
      </w:r>
    </w:p>
    <w:p w14:paraId="59B0979A">
      <w:pPr>
        <w:spacing w:before="156" w:beforeLines="50" w:after="156" w:afterLines="50" w:line="600" w:lineRule="exact"/>
        <w:ind w:firstLine="640" w:firstLineChars="200"/>
        <w:outlineLvl w:val="2"/>
        <w:rPr>
          <w:rFonts w:hint="eastAsia" w:ascii="黑体" w:hAnsi="黑体" w:eastAsia="黑体" w:cs="黑体"/>
          <w:sz w:val="31"/>
          <w:szCs w:val="31"/>
        </w:rPr>
      </w:pPr>
      <w:r>
        <w:rPr>
          <w:rFonts w:hint="eastAsia" w:eastAsia="黑体" w:cs="黑体"/>
          <w:sz w:val="32"/>
          <w:szCs w:val="36"/>
        </w:rPr>
        <w:t>三、支出预算情况说明</w:t>
      </w:r>
    </w:p>
    <w:p w14:paraId="4DBD960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sz w:val="32"/>
          <w:szCs w:val="32"/>
        </w:rPr>
      </w:pPr>
      <w:bookmarkStart w:id="82" w:name="PO_part2A2Amount1"/>
      <w:r>
        <w:rPr>
          <w:rFonts w:hint="eastAsia" w:ascii="Times New Roman" w:hAnsi="Times New Roman" w:eastAsia="仿宋_GB2312"/>
          <w:sz w:val="32"/>
          <w:szCs w:val="32"/>
        </w:rPr>
        <w:t>内蒙古自治区特种设备检验研究院阿拉善分院</w:t>
      </w:r>
      <w:r>
        <w:rPr>
          <w:rFonts w:hint="eastAsia" w:ascii="Times New Roman" w:hAnsi="Times New Roman" w:eastAsia="仿宋_GB2312"/>
          <w:sz w:val="11"/>
          <w:szCs w:val="11"/>
        </w:rPr>
        <w:t xml:space="preserve"> </w:t>
      </w:r>
      <w:bookmarkEnd w:id="82"/>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年度支出预算合计</w:t>
      </w:r>
      <w:bookmarkStart w:id="83" w:name="PO_part2A2Amount2"/>
      <w:r>
        <w:rPr>
          <w:rFonts w:hint="eastAsia" w:ascii="Times New Roman" w:hAnsi="Times New Roman" w:eastAsia="仿宋_GB2312"/>
          <w:sz w:val="32"/>
          <w:szCs w:val="32"/>
        </w:rPr>
        <w:t>2497.10</w:t>
      </w:r>
      <w:r>
        <w:rPr>
          <w:rFonts w:hint="eastAsia" w:ascii="Times New Roman" w:hAnsi="Times New Roman" w:eastAsia="仿宋_GB2312"/>
          <w:sz w:val="11"/>
          <w:szCs w:val="11"/>
        </w:rPr>
        <w:t xml:space="preserve"> </w:t>
      </w:r>
      <w:bookmarkEnd w:id="83"/>
      <w:r>
        <w:rPr>
          <w:rFonts w:hint="eastAsia" w:ascii="Times New Roman" w:hAnsi="Times New Roman" w:eastAsia="仿宋_GB2312"/>
          <w:sz w:val="32"/>
          <w:szCs w:val="32"/>
        </w:rPr>
        <w:t>万元，其中：</w:t>
      </w:r>
    </w:p>
    <w:p w14:paraId="1690AA3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基本支出</w:t>
      </w:r>
      <w:bookmarkStart w:id="84" w:name="PO_part2A2Amount3"/>
      <w:r>
        <w:rPr>
          <w:rFonts w:hint="eastAsia" w:ascii="Times New Roman" w:hAnsi="Times New Roman" w:eastAsia="仿宋_GB2312"/>
          <w:sz w:val="32"/>
          <w:szCs w:val="32"/>
        </w:rPr>
        <w:t>763.10</w:t>
      </w:r>
      <w:r>
        <w:rPr>
          <w:rFonts w:hint="eastAsia" w:ascii="Times New Roman" w:hAnsi="Times New Roman" w:eastAsia="仿宋_GB2312"/>
          <w:sz w:val="11"/>
          <w:szCs w:val="11"/>
        </w:rPr>
        <w:t xml:space="preserve"> </w:t>
      </w:r>
      <w:bookmarkEnd w:id="84"/>
      <w:r>
        <w:rPr>
          <w:rFonts w:hint="eastAsia" w:ascii="Times New Roman" w:hAnsi="Times New Roman" w:eastAsia="仿宋_GB2312"/>
          <w:sz w:val="32"/>
          <w:szCs w:val="32"/>
        </w:rPr>
        <w:t>万元，占</w:t>
      </w:r>
      <w:bookmarkStart w:id="85" w:name="PO_part2A2Amount4"/>
      <w:r>
        <w:rPr>
          <w:rFonts w:hint="eastAsia" w:ascii="Times New Roman" w:hAnsi="Times New Roman" w:eastAsia="仿宋_GB2312"/>
          <w:sz w:val="32"/>
          <w:szCs w:val="32"/>
        </w:rPr>
        <w:t>30.56</w:t>
      </w:r>
      <w:r>
        <w:rPr>
          <w:rFonts w:hint="eastAsia" w:ascii="Times New Roman" w:hAnsi="Times New Roman" w:eastAsia="仿宋_GB2312"/>
          <w:sz w:val="11"/>
          <w:szCs w:val="11"/>
        </w:rPr>
        <w:t xml:space="preserve"> </w:t>
      </w:r>
      <w:bookmarkEnd w:id="85"/>
      <w:r>
        <w:rPr>
          <w:rFonts w:hint="eastAsia" w:ascii="Times New Roman" w:hAnsi="Times New Roman" w:eastAsia="仿宋_GB2312"/>
          <w:sz w:val="32"/>
          <w:szCs w:val="32"/>
        </w:rPr>
        <w:t>%；</w:t>
      </w:r>
    </w:p>
    <w:p w14:paraId="60EC05F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项目支出</w:t>
      </w:r>
      <w:bookmarkStart w:id="86" w:name="PO_part2A2Amount5"/>
      <w:r>
        <w:rPr>
          <w:rFonts w:hint="eastAsia" w:ascii="Times New Roman" w:hAnsi="Times New Roman" w:eastAsia="仿宋_GB2312"/>
          <w:sz w:val="32"/>
          <w:szCs w:val="32"/>
        </w:rPr>
        <w:t>274.00</w:t>
      </w:r>
      <w:r>
        <w:rPr>
          <w:rFonts w:hint="eastAsia" w:ascii="Times New Roman" w:hAnsi="Times New Roman" w:eastAsia="仿宋_GB2312"/>
          <w:sz w:val="11"/>
          <w:szCs w:val="11"/>
        </w:rPr>
        <w:t xml:space="preserve"> </w:t>
      </w:r>
      <w:bookmarkEnd w:id="86"/>
      <w:r>
        <w:rPr>
          <w:rFonts w:hint="eastAsia" w:ascii="Times New Roman" w:hAnsi="Times New Roman" w:eastAsia="仿宋_GB2312"/>
          <w:sz w:val="32"/>
          <w:szCs w:val="32"/>
        </w:rPr>
        <w:t>万元，占</w:t>
      </w:r>
      <w:bookmarkStart w:id="87" w:name="PO_part2A2Amount6"/>
      <w:r>
        <w:rPr>
          <w:rFonts w:hint="eastAsia" w:ascii="Times New Roman" w:hAnsi="Times New Roman" w:eastAsia="仿宋_GB2312"/>
          <w:sz w:val="32"/>
          <w:szCs w:val="32"/>
        </w:rPr>
        <w:t>10.97</w:t>
      </w:r>
      <w:r>
        <w:rPr>
          <w:rFonts w:hint="eastAsia" w:ascii="Times New Roman" w:hAnsi="Times New Roman" w:eastAsia="仿宋_GB2312"/>
          <w:sz w:val="11"/>
          <w:szCs w:val="11"/>
        </w:rPr>
        <w:t xml:space="preserve"> </w:t>
      </w:r>
      <w:bookmarkEnd w:id="87"/>
      <w:r>
        <w:rPr>
          <w:rFonts w:hint="eastAsia" w:ascii="Times New Roman" w:hAnsi="Times New Roman" w:eastAsia="仿宋_GB2312"/>
          <w:sz w:val="32"/>
          <w:szCs w:val="32"/>
        </w:rPr>
        <w:t>%；</w:t>
      </w:r>
    </w:p>
    <w:p w14:paraId="5367C10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事业单位经营支出</w:t>
      </w:r>
      <w:bookmarkStart w:id="88" w:name="PO_part2A2Amount7"/>
      <w:r>
        <w:rPr>
          <w:rFonts w:hint="eastAsia" w:ascii="Times New Roman" w:hAnsi="Times New Roman" w:eastAsia="仿宋_GB2312"/>
          <w:sz w:val="32"/>
          <w:szCs w:val="32"/>
        </w:rPr>
        <w:t>1460.00</w:t>
      </w:r>
      <w:r>
        <w:rPr>
          <w:rFonts w:hint="eastAsia" w:ascii="Times New Roman" w:hAnsi="Times New Roman" w:eastAsia="仿宋_GB2312"/>
          <w:sz w:val="11"/>
          <w:szCs w:val="11"/>
        </w:rPr>
        <w:t xml:space="preserve"> </w:t>
      </w:r>
      <w:bookmarkEnd w:id="88"/>
      <w:r>
        <w:rPr>
          <w:rFonts w:hint="eastAsia" w:ascii="Times New Roman" w:hAnsi="Times New Roman" w:eastAsia="仿宋_GB2312"/>
          <w:sz w:val="32"/>
          <w:szCs w:val="32"/>
        </w:rPr>
        <w:t>万元，占</w:t>
      </w:r>
      <w:bookmarkStart w:id="89" w:name="PO_part2A2Amount8"/>
      <w:r>
        <w:rPr>
          <w:rFonts w:hint="eastAsia" w:ascii="Times New Roman" w:hAnsi="Times New Roman" w:eastAsia="仿宋_GB2312"/>
          <w:sz w:val="32"/>
          <w:szCs w:val="32"/>
        </w:rPr>
        <w:t>58.47</w:t>
      </w:r>
      <w:r>
        <w:rPr>
          <w:rFonts w:hint="eastAsia" w:ascii="Times New Roman" w:hAnsi="Times New Roman" w:eastAsia="仿宋_GB2312"/>
          <w:sz w:val="11"/>
          <w:szCs w:val="11"/>
        </w:rPr>
        <w:t xml:space="preserve"> </w:t>
      </w:r>
      <w:bookmarkEnd w:id="89"/>
      <w:r>
        <w:rPr>
          <w:rFonts w:hint="eastAsia" w:ascii="Times New Roman" w:hAnsi="Times New Roman" w:eastAsia="仿宋_GB2312"/>
          <w:sz w:val="32"/>
          <w:szCs w:val="32"/>
        </w:rPr>
        <w:t>%；</w:t>
      </w:r>
    </w:p>
    <w:p w14:paraId="473CC153">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上缴上级支出</w:t>
      </w:r>
      <w:bookmarkStart w:id="90" w:name="PO_part2A2Amount9"/>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90"/>
      <w:r>
        <w:rPr>
          <w:rFonts w:hint="eastAsia" w:ascii="Times New Roman" w:hAnsi="Times New Roman" w:eastAsia="仿宋_GB2312"/>
          <w:sz w:val="32"/>
          <w:szCs w:val="32"/>
        </w:rPr>
        <w:t>万元，占</w:t>
      </w:r>
      <w:bookmarkStart w:id="91" w:name="PO_part2A2Amount10"/>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91"/>
      <w:r>
        <w:rPr>
          <w:rFonts w:hint="eastAsia" w:ascii="Times New Roman" w:hAnsi="Times New Roman" w:eastAsia="仿宋_GB2312"/>
          <w:sz w:val="32"/>
          <w:szCs w:val="32"/>
        </w:rPr>
        <w:t>%；</w:t>
      </w:r>
    </w:p>
    <w:p w14:paraId="5A2AB31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eastAsia="宋体"/>
        </w:rPr>
      </w:pPr>
      <w:r>
        <w:rPr>
          <w:rFonts w:hint="eastAsia" w:ascii="Times New Roman" w:hAnsi="Times New Roman" w:eastAsia="仿宋_GB2312"/>
          <w:sz w:val="32"/>
          <w:szCs w:val="32"/>
        </w:rPr>
        <w:t>对附属单位补助支出</w:t>
      </w:r>
      <w:bookmarkStart w:id="92" w:name="PO_part2A2Amount11"/>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92"/>
      <w:r>
        <w:rPr>
          <w:rFonts w:hint="eastAsia" w:ascii="Times New Roman" w:hAnsi="Times New Roman" w:eastAsia="仿宋_GB2312"/>
          <w:sz w:val="32"/>
          <w:szCs w:val="32"/>
        </w:rPr>
        <w:t>万元，占</w:t>
      </w:r>
      <w:bookmarkStart w:id="93" w:name="PO_part2A2Amount12"/>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93"/>
      <w:r>
        <w:rPr>
          <w:rFonts w:hint="eastAsia" w:ascii="Times New Roman" w:hAnsi="Times New Roman" w:eastAsia="仿宋_GB2312"/>
          <w:sz w:val="32"/>
          <w:szCs w:val="32"/>
        </w:rPr>
        <w:t>%。</w:t>
      </w:r>
    </w:p>
    <w:p w14:paraId="68F9256F">
      <w:pPr>
        <w:pStyle w:val="6"/>
        <w:spacing w:line="248" w:lineRule="auto"/>
      </w:pPr>
    </w:p>
    <w:p w14:paraId="563557A3">
      <w:pPr>
        <w:spacing w:before="102" w:line="222" w:lineRule="auto"/>
        <w:jc w:val="center"/>
        <w:rPr>
          <w:rFonts w:hint="eastAsia"/>
        </w:rPr>
      </w:pPr>
      <w:bookmarkStart w:id="94" w:name="PO_part2A2Table1"/>
      <w:r>
        <w:rPr>
          <w:rFonts w:hint="eastAsia"/>
        </w:rPr>
        <w:drawing>
          <wp:inline distT="0" distB="0" distL="114300" distR="114300">
            <wp:extent cx="4772025" cy="3302000"/>
            <wp:effectExtent l="4445" t="4445" r="11430" b="825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E962F51">
      <w:pPr>
        <w:keepNext w:val="0"/>
        <w:keepLines w:val="0"/>
        <w:pageBreakBefore w:val="0"/>
        <w:widowControl w:val="0"/>
        <w:kinsoku/>
        <w:wordWrap/>
        <w:overflowPunct/>
        <w:topLinePunct w:val="0"/>
        <w:autoSpaceDE/>
        <w:autoSpaceDN/>
        <w:bidi w:val="0"/>
        <w:adjustRightInd/>
        <w:snapToGrid/>
        <w:spacing w:before="120" w:after="120" w:line="240" w:lineRule="auto"/>
        <w:jc w:val="center"/>
        <w:textAlignment w:val="auto"/>
      </w:pPr>
      <w:r>
        <w:rPr>
          <w:rFonts w:hint="eastAsia" w:ascii="仿宋_GB2312" w:hAnsi="仿宋_GB2312" w:eastAsia="仿宋_GB2312" w:cs="仿宋_GB2312"/>
          <w:spacing w:val="3"/>
          <w:sz w:val="28"/>
          <w:szCs w:val="28"/>
          <w:lang w:val="en-US" w:eastAsia="zh-CN"/>
        </w:rPr>
        <w:t>图2.支出预算图</w:t>
      </w:r>
      <w:r>
        <w:rPr>
          <w:rFonts w:hint="eastAsia"/>
        </w:rPr>
        <w:t xml:space="preserve"> </w:t>
      </w:r>
      <w:bookmarkEnd w:id="94"/>
    </w:p>
    <w:p w14:paraId="6578D767">
      <w:pPr>
        <w:spacing w:after="156" w:afterLines="50" w:line="600" w:lineRule="exact"/>
        <w:ind w:firstLine="640" w:firstLineChars="200"/>
        <w:outlineLvl w:val="2"/>
        <w:rPr>
          <w:rFonts w:hint="eastAsia" w:ascii="黑体" w:hAnsi="黑体" w:eastAsia="黑体" w:cs="黑体"/>
          <w:sz w:val="31"/>
          <w:szCs w:val="31"/>
        </w:rPr>
      </w:pPr>
      <w:r>
        <w:rPr>
          <w:rFonts w:hint="eastAsia" w:eastAsia="黑体" w:cs="黑体"/>
          <w:sz w:val="32"/>
          <w:szCs w:val="36"/>
        </w:rPr>
        <w:t>四、财政拨款收支预算总体情况说明</w:t>
      </w:r>
    </w:p>
    <w:p w14:paraId="6696C40A">
      <w:pPr>
        <w:spacing w:line="600" w:lineRule="exact"/>
        <w:ind w:firstLine="640" w:firstLineChars="200"/>
        <w:rPr>
          <w:rFonts w:ascii="Times New Roman" w:hAnsi="Times New Roman" w:eastAsia="仿宋_GB2312"/>
          <w:sz w:val="32"/>
          <w:szCs w:val="32"/>
          <w:highlight w:val="none"/>
        </w:rPr>
      </w:pPr>
      <w:bookmarkStart w:id="95" w:name="PO_part2A3Amount1"/>
      <w:r>
        <w:rPr>
          <w:rFonts w:hint="eastAsia" w:ascii="Times New Roman" w:hAnsi="Times New Roman" w:eastAsia="仿宋_GB2312"/>
          <w:sz w:val="32"/>
          <w:szCs w:val="32"/>
        </w:rPr>
        <w:t>内蒙古自治区特种设备检验研究院阿拉善分院</w:t>
      </w:r>
      <w:r>
        <w:rPr>
          <w:rFonts w:hint="eastAsia" w:ascii="Times New Roman" w:hAnsi="Times New Roman" w:eastAsia="仿宋_GB2312"/>
          <w:sz w:val="11"/>
          <w:szCs w:val="11"/>
        </w:rPr>
        <w:t xml:space="preserve"> </w:t>
      </w:r>
      <w:bookmarkEnd w:id="95"/>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年度财政拨款收入总计</w:t>
      </w:r>
      <w:bookmarkStart w:id="96" w:name="PO_part2A3Amount2"/>
      <w:r>
        <w:rPr>
          <w:rFonts w:hint="eastAsia" w:ascii="Times New Roman" w:hAnsi="Times New Roman" w:eastAsia="仿宋_GB2312"/>
          <w:sz w:val="32"/>
          <w:szCs w:val="32"/>
        </w:rPr>
        <w:t>1037.10</w:t>
      </w:r>
      <w:r>
        <w:rPr>
          <w:rFonts w:hint="eastAsia" w:ascii="Times New Roman" w:hAnsi="Times New Roman" w:eastAsia="仿宋_GB2312"/>
          <w:sz w:val="11"/>
          <w:szCs w:val="11"/>
        </w:rPr>
        <w:t xml:space="preserve"> </w:t>
      </w:r>
      <w:bookmarkEnd w:id="96"/>
      <w:r>
        <w:rPr>
          <w:rFonts w:hint="eastAsia" w:ascii="Times New Roman" w:hAnsi="Times New Roman" w:eastAsia="仿宋_GB2312"/>
          <w:sz w:val="32"/>
          <w:szCs w:val="32"/>
        </w:rPr>
        <w:t>万元。与上年相比，财政拨款收入总计</w:t>
      </w:r>
      <w:bookmarkStart w:id="97" w:name="PO_part2A3Reason1"/>
      <w:r>
        <w:rPr>
          <w:rFonts w:hint="eastAsia" w:ascii="Times New Roman" w:hAnsi="Times New Roman" w:eastAsia="仿宋_GB2312"/>
          <w:sz w:val="32"/>
          <w:szCs w:val="32"/>
        </w:rPr>
        <w:t>减少2.48万元，下降0.24%</w:t>
      </w:r>
      <w:r>
        <w:rPr>
          <w:rFonts w:hint="eastAsia" w:ascii="Times New Roman" w:hAnsi="Times New Roman" w:eastAsia="仿宋_GB2312"/>
          <w:sz w:val="11"/>
          <w:szCs w:val="11"/>
        </w:rPr>
        <w:t xml:space="preserve"> </w:t>
      </w:r>
      <w:bookmarkEnd w:id="97"/>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由于2025年度未达到财政拨款支出进度要求，按财政要求压减</w:t>
      </w:r>
      <w:r>
        <w:rPr>
          <w:rFonts w:hint="eastAsia" w:ascii="Times New Roman" w:hAnsi="Times New Roman" w:eastAsia="仿宋_GB2312"/>
          <w:sz w:val="32"/>
          <w:szCs w:val="32"/>
        </w:rPr>
        <w:t>市场监督管理事务（款）质量安全监管（项）</w:t>
      </w:r>
      <w:r>
        <w:rPr>
          <w:rFonts w:hint="eastAsia" w:ascii="Times New Roman" w:hAnsi="Times New Roman" w:eastAsia="仿宋_GB2312"/>
          <w:sz w:val="32"/>
          <w:szCs w:val="32"/>
          <w:lang w:val="en-US" w:eastAsia="zh-CN"/>
        </w:rPr>
        <w:t>预算13万元；社会保障和就业支出、卫生健康支出、住房保障支出等增加10.52万元</w:t>
      </w:r>
      <w:r>
        <w:rPr>
          <w:rFonts w:hint="eastAsia" w:ascii="Times New Roman" w:hAnsi="Times New Roman" w:eastAsia="仿宋_GB2312"/>
          <w:sz w:val="32"/>
          <w:szCs w:val="32"/>
        </w:rPr>
        <w:t>；财政拨款支出总计</w:t>
      </w:r>
      <w:bookmarkStart w:id="98" w:name="PO_part2A3Amount3"/>
      <w:r>
        <w:rPr>
          <w:rFonts w:hint="eastAsia" w:ascii="Times New Roman" w:hAnsi="Times New Roman" w:eastAsia="仿宋_GB2312"/>
          <w:sz w:val="32"/>
          <w:szCs w:val="32"/>
        </w:rPr>
        <w:t>1037.10</w:t>
      </w:r>
      <w:r>
        <w:rPr>
          <w:rFonts w:hint="eastAsia" w:ascii="仿宋" w:hAnsi="仿宋" w:eastAsia="仿宋" w:cs="仿宋"/>
          <w:sz w:val="11"/>
          <w:szCs w:val="11"/>
        </w:rPr>
        <w:t xml:space="preserve"> </w:t>
      </w:r>
      <w:bookmarkEnd w:id="98"/>
      <w:r>
        <w:rPr>
          <w:rFonts w:hint="eastAsia" w:ascii="Times New Roman" w:hAnsi="Times New Roman" w:eastAsia="仿宋_GB2312"/>
          <w:sz w:val="32"/>
          <w:szCs w:val="32"/>
        </w:rPr>
        <w:t>万元，财政拨款支出总计</w:t>
      </w:r>
      <w:bookmarkStart w:id="99" w:name="PO_part2A3Reason3"/>
      <w:r>
        <w:rPr>
          <w:rFonts w:hint="eastAsia" w:ascii="Times New Roman" w:hAnsi="Times New Roman" w:eastAsia="仿宋_GB2312"/>
          <w:sz w:val="32"/>
          <w:szCs w:val="32"/>
        </w:rPr>
        <w:t>减少2.48万元，下降0.24%</w:t>
      </w:r>
      <w:r>
        <w:rPr>
          <w:rFonts w:hint="eastAsia" w:ascii="仿宋" w:hAnsi="仿宋" w:eastAsia="仿宋" w:cs="仿宋"/>
          <w:sz w:val="11"/>
          <w:szCs w:val="11"/>
        </w:rPr>
        <w:t xml:space="preserve"> </w:t>
      </w:r>
      <w:bookmarkEnd w:id="99"/>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主要原因是：</w:t>
      </w:r>
      <w:r>
        <w:rPr>
          <w:rFonts w:hint="eastAsia" w:ascii="Times New Roman" w:hAnsi="Times New Roman" w:eastAsia="仿宋_GB2312"/>
          <w:sz w:val="32"/>
          <w:szCs w:val="32"/>
          <w:highlight w:val="none"/>
          <w:lang w:val="en-US" w:eastAsia="zh-CN"/>
        </w:rPr>
        <w:t>由于2025年度未达到财政拨款支出进度要求，按财政要求压减</w:t>
      </w:r>
      <w:r>
        <w:rPr>
          <w:rFonts w:hint="eastAsia" w:ascii="Times New Roman" w:hAnsi="Times New Roman" w:eastAsia="仿宋_GB2312"/>
          <w:sz w:val="32"/>
          <w:szCs w:val="32"/>
          <w:highlight w:val="none"/>
        </w:rPr>
        <w:t>市场监督管理事务（款）质量安全监管（项）</w:t>
      </w:r>
      <w:r>
        <w:rPr>
          <w:rFonts w:hint="eastAsia" w:ascii="Times New Roman" w:hAnsi="Times New Roman" w:eastAsia="仿宋_GB2312"/>
          <w:sz w:val="32"/>
          <w:szCs w:val="32"/>
          <w:highlight w:val="none"/>
          <w:lang w:val="en-US" w:eastAsia="zh-CN"/>
        </w:rPr>
        <w:t>预算13万元；社会保障和就业支出、卫生健康支出、住房保障支出等增加10.52万元。</w:t>
      </w:r>
    </w:p>
    <w:p w14:paraId="0F269E82">
      <w:pPr>
        <w:spacing w:after="156" w:afterLines="50" w:line="600" w:lineRule="exact"/>
        <w:ind w:firstLine="640" w:firstLineChars="200"/>
        <w:outlineLvl w:val="2"/>
        <w:rPr>
          <w:rFonts w:eastAsia="黑体" w:cs="黑体"/>
          <w:sz w:val="32"/>
          <w:szCs w:val="36"/>
          <w:highlight w:val="none"/>
        </w:rPr>
      </w:pPr>
      <w:r>
        <w:rPr>
          <w:rFonts w:hint="eastAsia" w:eastAsia="黑体" w:cs="黑体"/>
          <w:sz w:val="32"/>
          <w:szCs w:val="36"/>
          <w:highlight w:val="none"/>
        </w:rPr>
        <w:t>五、一般公共预算支出预算情况说明</w:t>
      </w:r>
    </w:p>
    <w:p w14:paraId="78649F76">
      <w:pPr>
        <w:spacing w:line="600" w:lineRule="exact"/>
        <w:ind w:firstLine="640" w:firstLineChars="200"/>
        <w:rPr>
          <w:rFonts w:ascii="Times New Roman" w:hAnsi="Times New Roman" w:eastAsia="仿宋_GB2312"/>
          <w:sz w:val="32"/>
          <w:szCs w:val="32"/>
        </w:rPr>
      </w:pPr>
      <w:bookmarkStart w:id="100" w:name="PO_part2A4Amount1"/>
      <w:r>
        <w:rPr>
          <w:rFonts w:hint="eastAsia" w:ascii="Times New Roman" w:hAnsi="Times New Roman" w:eastAsia="仿宋_GB2312"/>
          <w:sz w:val="32"/>
          <w:szCs w:val="32"/>
        </w:rPr>
        <w:t>内蒙古自治区特种设备检验研究院阿拉善分院</w:t>
      </w:r>
      <w:r>
        <w:rPr>
          <w:rFonts w:hint="eastAsia" w:ascii="Times New Roman" w:hAnsi="Times New Roman" w:eastAsia="仿宋_GB2312"/>
          <w:sz w:val="11"/>
          <w:szCs w:val="11"/>
        </w:rPr>
        <w:t xml:space="preserve"> </w:t>
      </w:r>
      <w:bookmarkEnd w:id="100"/>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年度一般公共预算财政拨款支出预算</w:t>
      </w:r>
      <w:bookmarkStart w:id="101" w:name="PO_part2A4Amount2"/>
      <w:r>
        <w:rPr>
          <w:rFonts w:hint="eastAsia" w:ascii="Times New Roman" w:hAnsi="Times New Roman" w:eastAsia="仿宋_GB2312"/>
          <w:sz w:val="32"/>
          <w:szCs w:val="32"/>
        </w:rPr>
        <w:t>1037.10</w:t>
      </w:r>
      <w:r>
        <w:rPr>
          <w:rFonts w:hint="eastAsia" w:ascii="Times New Roman" w:hAnsi="Times New Roman" w:eastAsia="仿宋_GB2312"/>
          <w:sz w:val="11"/>
          <w:szCs w:val="11"/>
        </w:rPr>
        <w:t xml:space="preserve"> </w:t>
      </w:r>
      <w:bookmarkEnd w:id="101"/>
      <w:r>
        <w:rPr>
          <w:rFonts w:hint="eastAsia" w:ascii="Times New Roman" w:hAnsi="Times New Roman" w:eastAsia="仿宋_GB2312"/>
          <w:sz w:val="32"/>
          <w:szCs w:val="32"/>
        </w:rPr>
        <w:t>万元，</w:t>
      </w:r>
      <w:bookmarkStart w:id="102" w:name="PO_part2A4Reason1"/>
      <w:r>
        <w:rPr>
          <w:rFonts w:hint="eastAsia" w:ascii="Times New Roman" w:hAnsi="Times New Roman" w:eastAsia="仿宋_GB2312"/>
          <w:sz w:val="32"/>
          <w:szCs w:val="32"/>
        </w:rPr>
        <w:t>比上年度减少2.48万元，下降0.24%</w:t>
      </w:r>
      <w:r>
        <w:rPr>
          <w:rFonts w:hint="eastAsia" w:ascii="Times New Roman" w:hAnsi="Times New Roman" w:eastAsia="仿宋_GB2312"/>
          <w:sz w:val="11"/>
          <w:szCs w:val="11"/>
        </w:rPr>
        <w:t xml:space="preserve"> </w:t>
      </w:r>
      <w:bookmarkEnd w:id="102"/>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由于2025年度未达到财政拨款支出进度要求，按财政要求压减</w:t>
      </w:r>
      <w:r>
        <w:rPr>
          <w:rFonts w:hint="eastAsia" w:ascii="Times New Roman" w:hAnsi="Times New Roman" w:eastAsia="仿宋_GB2312"/>
          <w:sz w:val="32"/>
          <w:szCs w:val="32"/>
        </w:rPr>
        <w:t>市场监督管理事务（款）质量安全监管（项）</w:t>
      </w:r>
      <w:r>
        <w:rPr>
          <w:rFonts w:hint="eastAsia" w:ascii="Times New Roman" w:hAnsi="Times New Roman" w:eastAsia="仿宋_GB2312"/>
          <w:sz w:val="32"/>
          <w:szCs w:val="32"/>
          <w:lang w:val="en-US" w:eastAsia="zh-CN"/>
        </w:rPr>
        <w:t>预算13万元；社会保障和就业支出、卫生健康支出、住房保障支出等增加10.52万元。</w:t>
      </w:r>
      <w:r>
        <w:rPr>
          <w:rFonts w:hint="eastAsia" w:ascii="Times New Roman" w:hAnsi="Times New Roman" w:eastAsia="仿宋_GB2312"/>
          <w:sz w:val="32"/>
          <w:szCs w:val="32"/>
        </w:rPr>
        <w:t>具体情况如下：</w:t>
      </w:r>
    </w:p>
    <w:p w14:paraId="25486F78">
      <w:pPr>
        <w:numPr>
          <w:ilvl w:val="0"/>
          <w:numId w:val="3"/>
        </w:numPr>
        <w:spacing w:line="600" w:lineRule="exact"/>
        <w:ind w:firstLine="640" w:firstLineChars="200"/>
        <w:rPr>
          <w:rFonts w:hint="eastAsia" w:ascii="仿宋" w:hAnsi="仿宋" w:eastAsia="仿宋" w:cs="仿宋"/>
          <w:spacing w:val="-13"/>
          <w:sz w:val="31"/>
          <w:szCs w:val="31"/>
        </w:rPr>
      </w:pPr>
      <w:bookmarkStart w:id="103" w:name="PO_part2A4Amount3"/>
      <w:r>
        <w:rPr>
          <w:rFonts w:hint="eastAsia" w:ascii="Times New Roman" w:hAnsi="Times New Roman" w:eastAsia="仿宋_GB2312"/>
          <w:sz w:val="32"/>
          <w:szCs w:val="32"/>
        </w:rPr>
        <w:t>一般公共服务（类）</w:t>
      </w:r>
      <w:r>
        <w:rPr>
          <w:rFonts w:hint="eastAsia" w:ascii="Times New Roman" w:hAnsi="Times New Roman" w:eastAsia="仿宋_GB2312"/>
          <w:sz w:val="32"/>
          <w:szCs w:val="32"/>
        </w:rPr>
        <w:cr/>
      </w:r>
      <w:r>
        <w:rPr>
          <w:rFonts w:hint="eastAsia" w:ascii="Times New Roman" w:hAnsi="Times New Roman" w:eastAsia="仿宋_GB2312"/>
          <w:sz w:val="32"/>
          <w:szCs w:val="32"/>
        </w:rPr>
        <w:t>
一般公共服务类年初预算数为951.21万元，与上年度相比减少4.76万元。其中：</w:t>
      </w:r>
      <w:r>
        <w:rPr>
          <w:rFonts w:hint="eastAsia" w:ascii="Times New Roman" w:hAnsi="Times New Roman" w:eastAsia="仿宋_GB2312"/>
          <w:sz w:val="32"/>
          <w:szCs w:val="32"/>
        </w:rPr>
        <w:cr/>
      </w:r>
      <w:r>
        <w:rPr>
          <w:rFonts w:hint="eastAsia" w:ascii="Times New Roman" w:hAnsi="Times New Roman" w:eastAsia="仿宋_GB2312"/>
          <w:sz w:val="32"/>
          <w:szCs w:val="32"/>
        </w:rPr>
        <w:t>
1.市场监督管理事务（款）质量安全监管（项）。年初预算240.00万元，与上年度相比减少13万元，下降5.14%，变动原因：</w:t>
      </w:r>
      <w:r>
        <w:rPr>
          <w:rFonts w:hint="eastAsia" w:ascii="Times New Roman" w:hAnsi="Times New Roman" w:eastAsia="仿宋_GB2312"/>
          <w:sz w:val="32"/>
          <w:szCs w:val="32"/>
          <w:lang w:val="en-US" w:eastAsia="zh-CN"/>
        </w:rPr>
        <w:t>由于2025年度未达到财政拨款支出进度要求，按财政要求压减2026年预算13万元</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2.市场监督管理事务（款）事业运行（项）。年初预算677.21万元，与上年度相比减少25.76万元，下降3.66%，变动原因：</w:t>
      </w:r>
      <w:r>
        <w:rPr>
          <w:rFonts w:hint="eastAsia" w:ascii="Times New Roman" w:hAnsi="Times New Roman" w:eastAsia="仿宋_GB2312"/>
          <w:sz w:val="32"/>
          <w:szCs w:val="32"/>
          <w:lang w:val="en-US" w:eastAsia="zh-CN"/>
        </w:rPr>
        <w:t>2025年度预算将物业费和事业发展经费预算纳入事业运行项目，2026年根据财政要求，将上述两个项目纳入</w:t>
      </w:r>
      <w:r>
        <w:rPr>
          <w:rFonts w:hint="eastAsia" w:ascii="Times New Roman" w:hAnsi="Times New Roman" w:eastAsia="仿宋_GB2312"/>
          <w:sz w:val="32"/>
          <w:szCs w:val="32"/>
        </w:rPr>
        <w:t>其他市场监督管理事务（项）。</w:t>
      </w:r>
      <w:r>
        <w:rPr>
          <w:rFonts w:hint="eastAsia" w:ascii="Times New Roman" w:hAnsi="Times New Roman" w:eastAsia="仿宋_GB2312"/>
          <w:sz w:val="32"/>
          <w:szCs w:val="32"/>
        </w:rPr>
        <w:cr/>
      </w:r>
      <w:r>
        <w:rPr>
          <w:rFonts w:hint="eastAsia" w:ascii="Times New Roman" w:hAnsi="Times New Roman" w:eastAsia="仿宋_GB2312"/>
          <w:sz w:val="32"/>
          <w:szCs w:val="32"/>
        </w:rPr>
        <w:t>
3.市场监督管理事务（款）其他市场监督管理事务（项）。年初预算34.00万元，上年度无预算安排，无法比较，变动原因：</w:t>
      </w:r>
      <w:r>
        <w:rPr>
          <w:rFonts w:hint="eastAsia" w:ascii="Times New Roman" w:hAnsi="Times New Roman" w:eastAsia="仿宋_GB2312"/>
          <w:sz w:val="32"/>
          <w:szCs w:val="32"/>
          <w:lang w:val="en-US" w:eastAsia="zh-CN"/>
        </w:rPr>
        <w:t>2025年度预算将物业费和事业发展经费预算纳入事业运行项目，2026年根据财政要求，将上述两个项目纳入</w:t>
      </w:r>
      <w:r>
        <w:rPr>
          <w:rFonts w:hint="eastAsia" w:ascii="Times New Roman" w:hAnsi="Times New Roman" w:eastAsia="仿宋_GB2312"/>
          <w:sz w:val="32"/>
          <w:szCs w:val="32"/>
        </w:rPr>
        <w:t>其他市场监督管理事务（项）</w:t>
      </w:r>
      <w:r>
        <w:rPr>
          <w:rFonts w:hint="eastAsia" w:ascii="Times New Roman" w:hAnsi="Times New Roman" w:eastAsia="仿宋_GB2312"/>
          <w:sz w:val="32"/>
          <w:szCs w:val="32"/>
          <w:lang w:eastAsia="zh-CN"/>
        </w:rPr>
        <w:t>。</w:t>
      </w:r>
    </w:p>
    <w:p w14:paraId="51290F96">
      <w:pPr>
        <w:numPr>
          <w:numId w:val="0"/>
        </w:numPr>
        <w:spacing w:line="600" w:lineRule="exact"/>
        <w:rPr>
          <w:rFonts w:hint="eastAsia" w:ascii="仿宋" w:hAnsi="仿宋" w:eastAsia="仿宋" w:cs="仿宋"/>
          <w:spacing w:val="-13"/>
          <w:sz w:val="31"/>
          <w:szCs w:val="31"/>
        </w:rPr>
      </w:pPr>
      <w:r>
        <w:rPr>
          <w:rFonts w:hint="eastAsia" w:ascii="Times New Roman" w:hAnsi="Times New Roman" w:eastAsia="仿宋_GB2312"/>
          <w:sz w:val="32"/>
          <w:szCs w:val="32"/>
        </w:rPr>
        <w:t>
（二）社会保障和就业（类）</w:t>
      </w:r>
      <w:r>
        <w:rPr>
          <w:rFonts w:hint="eastAsia" w:ascii="Times New Roman" w:hAnsi="Times New Roman" w:eastAsia="仿宋_GB2312"/>
          <w:sz w:val="32"/>
          <w:szCs w:val="32"/>
        </w:rPr>
        <w:cr/>
      </w:r>
      <w:r>
        <w:rPr>
          <w:rFonts w:hint="eastAsia" w:ascii="Times New Roman" w:hAnsi="Times New Roman" w:eastAsia="仿宋_GB2312"/>
          <w:sz w:val="32"/>
          <w:szCs w:val="32"/>
        </w:rPr>
        <w:t>
社会保障和就业类年初预算数为46.79万元，与上年度相比增加1.18万元。其中：</w:t>
      </w:r>
      <w:r>
        <w:rPr>
          <w:rFonts w:hint="eastAsia" w:ascii="Times New Roman" w:hAnsi="Times New Roman" w:eastAsia="仿宋_GB2312"/>
          <w:sz w:val="32"/>
          <w:szCs w:val="32"/>
        </w:rPr>
        <w:cr/>
      </w:r>
      <w:r>
        <w:rPr>
          <w:rFonts w:hint="eastAsia" w:ascii="Times New Roman" w:hAnsi="Times New Roman" w:eastAsia="仿宋_GB2312"/>
          <w:sz w:val="32"/>
          <w:szCs w:val="32"/>
        </w:rPr>
        <w:t>
1.行政事业单位养老支出（款）事业单位离退休（项）。年初预算6.08万元，与上年相比增加0.07万元，增长1.16%，变动原因：</w:t>
      </w:r>
      <w:r>
        <w:rPr>
          <w:rFonts w:hint="eastAsia" w:ascii="Times New Roman" w:hAnsi="Times New Roman" w:eastAsia="仿宋_GB2312"/>
          <w:sz w:val="32"/>
          <w:szCs w:val="32"/>
          <w:lang w:val="en-US" w:eastAsia="zh-CN"/>
        </w:rPr>
        <w:t>财政核定退休人员经费增加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2.行政事业单位养老支出（款）机关事业单位基本养老保险缴费支出（项）。年初预算26.34万元，与上年相比增加0.74万元，增长2.89%，变动原因：</w:t>
      </w:r>
      <w:r>
        <w:rPr>
          <w:rFonts w:hint="eastAsia" w:ascii="Times New Roman" w:hAnsi="Times New Roman" w:eastAsia="仿宋_GB2312"/>
          <w:sz w:val="32"/>
          <w:szCs w:val="32"/>
          <w:lang w:val="en-US" w:eastAsia="zh-CN"/>
        </w:rPr>
        <w:t>社会保险缴费支出以上年度平均工资为基数核算，2025年度平均工资较2024年度平均工资增长，故养老保险缴费支出增加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3.行政事业单位养老支出（款）机关事业单位职业年金缴费支出（项）。年初预算14.37万元，与上年相比增加0.37</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万元，增长2.64%，变动原因：</w:t>
      </w:r>
      <w:r>
        <w:rPr>
          <w:rFonts w:hint="eastAsia" w:ascii="Times New Roman" w:hAnsi="Times New Roman" w:eastAsia="仿宋_GB2312"/>
          <w:sz w:val="32"/>
          <w:szCs w:val="32"/>
          <w:lang w:val="en-US" w:eastAsia="zh-CN"/>
        </w:rPr>
        <w:t>社会保险缴费支出以上年度平均工资为基数核算，2025年度平均工资较2024年度平均工资增长，故职业年金缴费支出增加</w:t>
      </w:r>
      <w:r>
        <w:rPr>
          <w:rFonts w:hint="eastAsia" w:ascii="Times New Roman" w:hAnsi="Times New Roman" w:eastAsia="仿宋_GB2312"/>
          <w:sz w:val="32"/>
          <w:szCs w:val="32"/>
        </w:rPr>
        <w:t>。</w:t>
      </w:r>
      <w:r>
        <w:rPr>
          <w:rFonts w:hint="eastAsia" w:ascii="Times New Roman" w:hAnsi="Times New Roman" w:eastAsia="仿宋_GB2312"/>
          <w:sz w:val="32"/>
          <w:szCs w:val="32"/>
        </w:rPr>
        <w:cr/>
      </w:r>
      <w:r>
        <w:rPr>
          <w:rFonts w:hint="eastAsia" w:ascii="Times New Roman" w:hAnsi="Times New Roman" w:eastAsia="仿宋_GB2312"/>
          <w:sz w:val="32"/>
          <w:szCs w:val="32"/>
        </w:rPr>
        <w:t>
（三）卫生健康（类）</w:t>
      </w:r>
      <w:r>
        <w:rPr>
          <w:rFonts w:hint="eastAsia" w:ascii="Times New Roman" w:hAnsi="Times New Roman" w:eastAsia="仿宋_GB2312"/>
          <w:sz w:val="32"/>
          <w:szCs w:val="32"/>
        </w:rPr>
        <w:cr/>
      </w:r>
      <w:r>
        <w:rPr>
          <w:rFonts w:hint="eastAsia" w:ascii="Times New Roman" w:hAnsi="Times New Roman" w:eastAsia="仿宋_GB2312"/>
          <w:sz w:val="32"/>
          <w:szCs w:val="32"/>
        </w:rPr>
        <w:t>
卫生健康类年初预算数为13.54万元，与上年度相比增加0.54万元。其中：</w:t>
      </w:r>
      <w:r>
        <w:rPr>
          <w:rFonts w:hint="eastAsia" w:ascii="Times New Roman" w:hAnsi="Times New Roman" w:eastAsia="仿宋_GB2312"/>
          <w:sz w:val="32"/>
          <w:szCs w:val="32"/>
        </w:rPr>
        <w:cr/>
      </w:r>
      <w:r>
        <w:rPr>
          <w:rFonts w:hint="eastAsia" w:ascii="Times New Roman" w:hAnsi="Times New Roman" w:eastAsia="仿宋_GB2312"/>
          <w:sz w:val="32"/>
          <w:szCs w:val="32"/>
        </w:rPr>
        <w:t>
1.行政事业单位医疗（款）事业单位医疗（项）。年初预算13.54万元，与上年相比增加0.54万元，增长4.15%，变动原因：</w:t>
      </w:r>
      <w:r>
        <w:rPr>
          <w:rFonts w:hint="eastAsia" w:ascii="Times New Roman" w:hAnsi="Times New Roman" w:eastAsia="仿宋_GB2312"/>
          <w:sz w:val="32"/>
          <w:szCs w:val="32"/>
          <w:highlight w:val="none"/>
          <w:lang w:val="en-US" w:eastAsia="zh-CN"/>
        </w:rPr>
        <w:t>上年财政追加2024年度基本工资增长调资部分，同步追加由工资增长形成的医疗保险部分，故医疗保险缴费支出增加</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rPr>
        <w:cr/>
      </w:r>
      <w:r>
        <w:rPr>
          <w:rFonts w:hint="eastAsia" w:ascii="Times New Roman" w:hAnsi="Times New Roman" w:eastAsia="仿宋_GB2312"/>
          <w:sz w:val="32"/>
          <w:szCs w:val="32"/>
        </w:rPr>
        <w:t>
（四）住房保障（类）</w:t>
      </w:r>
      <w:r>
        <w:rPr>
          <w:rFonts w:hint="eastAsia" w:ascii="Times New Roman" w:hAnsi="Times New Roman" w:eastAsia="仿宋_GB2312"/>
          <w:sz w:val="32"/>
          <w:szCs w:val="32"/>
        </w:rPr>
        <w:cr/>
      </w:r>
      <w:r>
        <w:rPr>
          <w:rFonts w:hint="eastAsia" w:ascii="Times New Roman" w:hAnsi="Times New Roman" w:eastAsia="仿宋_GB2312"/>
          <w:sz w:val="32"/>
          <w:szCs w:val="32"/>
        </w:rPr>
        <w:t>
住房保障类年初预算数为25.56万元，与上年度相比增加0.56万元。其中：</w:t>
      </w:r>
      <w:r>
        <w:rPr>
          <w:rFonts w:hint="eastAsia" w:ascii="Times New Roman" w:hAnsi="Times New Roman" w:eastAsia="仿宋_GB2312"/>
          <w:sz w:val="32"/>
          <w:szCs w:val="32"/>
        </w:rPr>
        <w:cr/>
      </w:r>
      <w:r>
        <w:rPr>
          <w:rFonts w:hint="eastAsia" w:ascii="Times New Roman" w:hAnsi="Times New Roman" w:eastAsia="仿宋_GB2312"/>
          <w:sz w:val="32"/>
          <w:szCs w:val="32"/>
        </w:rPr>
        <w:t>
1.住房改革支出（款）住房公积金（项）。年初预算25.56万元，与上年相比增加0.56万元，增长2.24%，变动原</w:t>
      </w:r>
      <w:r>
        <w:rPr>
          <w:rFonts w:hint="eastAsia" w:ascii="Times New Roman" w:hAnsi="Times New Roman" w:eastAsia="仿宋_GB2312"/>
          <w:sz w:val="32"/>
          <w:szCs w:val="32"/>
          <w:highlight w:val="none"/>
        </w:rPr>
        <w:t>因</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上年财政追加2024年度基本工资增长调资部分，同步追加由工资增长形成的医疗保险部分，故住房公积金缴费支出增加</w:t>
      </w:r>
      <w:r>
        <w:rPr>
          <w:rFonts w:hint="eastAsia" w:ascii="Times New Roman" w:hAnsi="Times New Roman" w:eastAsia="仿宋_GB2312"/>
          <w:sz w:val="32"/>
          <w:szCs w:val="32"/>
        </w:rPr>
        <w:t>。</w:t>
      </w:r>
      <w:r>
        <w:rPr>
          <w:rFonts w:hint="eastAsia" w:ascii="Times New Roman" w:hAnsi="Times New Roman" w:eastAsia="仿宋_GB2312"/>
          <w:sz w:val="11"/>
          <w:szCs w:val="11"/>
        </w:rPr>
        <w:t xml:space="preserve"> </w:t>
      </w:r>
      <w:bookmarkEnd w:id="103"/>
    </w:p>
    <w:p w14:paraId="7AE7A7D3">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六、一般公共预算基本支出预算情况说明</w:t>
      </w:r>
    </w:p>
    <w:p w14:paraId="61387531">
      <w:pPr>
        <w:spacing w:line="600" w:lineRule="exact"/>
        <w:ind w:firstLine="640" w:firstLineChars="200"/>
        <w:rPr>
          <w:rFonts w:ascii="Times New Roman" w:hAnsi="Times New Roman" w:eastAsia="仿宋_GB2312"/>
          <w:spacing w:val="0"/>
          <w:sz w:val="32"/>
          <w:szCs w:val="32"/>
        </w:rPr>
      </w:pPr>
      <w:bookmarkStart w:id="104" w:name="PO_part2A5Amount1"/>
      <w:r>
        <w:rPr>
          <w:rFonts w:hint="eastAsia" w:ascii="Times New Roman" w:hAnsi="Times New Roman" w:eastAsia="仿宋_GB2312"/>
          <w:spacing w:val="0"/>
          <w:sz w:val="32"/>
          <w:szCs w:val="32"/>
        </w:rPr>
        <w:t>内蒙古自治区特种设备检验研究院阿拉善分院</w:t>
      </w:r>
      <w:r>
        <w:rPr>
          <w:rFonts w:hint="eastAsia" w:ascii="Times New Roman" w:hAnsi="Times New Roman" w:eastAsia="仿宋_GB2312"/>
          <w:spacing w:val="0"/>
          <w:sz w:val="11"/>
          <w:szCs w:val="11"/>
        </w:rPr>
        <w:t xml:space="preserve"> </w:t>
      </w:r>
      <w:bookmarkEnd w:id="104"/>
      <w:r>
        <w:rPr>
          <w:rFonts w:hint="eastAsia" w:ascii="Times New Roman" w:hAnsi="Times New Roman" w:eastAsia="仿宋_GB2312"/>
          <w:spacing w:val="0"/>
          <w:sz w:val="32"/>
          <w:szCs w:val="32"/>
          <w:lang w:eastAsia="zh-CN"/>
        </w:rPr>
        <w:t>2026</w:t>
      </w:r>
      <w:r>
        <w:rPr>
          <w:rFonts w:hint="eastAsia" w:ascii="Times New Roman" w:hAnsi="Times New Roman" w:eastAsia="仿宋_GB2312"/>
          <w:spacing w:val="0"/>
          <w:sz w:val="32"/>
          <w:szCs w:val="32"/>
        </w:rPr>
        <w:t>年度一般公共预算财政拨款基本支出预算</w:t>
      </w:r>
      <w:bookmarkStart w:id="105" w:name="PO_part2A5Amount4"/>
      <w:r>
        <w:rPr>
          <w:rFonts w:hint="eastAsia" w:ascii="Times New Roman" w:hAnsi="Times New Roman" w:eastAsia="仿宋_GB2312"/>
          <w:spacing w:val="0"/>
          <w:sz w:val="32"/>
          <w:szCs w:val="32"/>
        </w:rPr>
        <w:t>763.10</w:t>
      </w:r>
      <w:r>
        <w:rPr>
          <w:rFonts w:hint="eastAsia" w:ascii="Times New Roman" w:hAnsi="Times New Roman" w:eastAsia="仿宋_GB2312"/>
          <w:spacing w:val="0"/>
          <w:sz w:val="11"/>
          <w:szCs w:val="11"/>
        </w:rPr>
        <w:t xml:space="preserve"> </w:t>
      </w:r>
      <w:bookmarkEnd w:id="105"/>
      <w:r>
        <w:rPr>
          <w:rFonts w:hint="eastAsia" w:ascii="Times New Roman" w:hAnsi="Times New Roman" w:eastAsia="仿宋_GB2312"/>
          <w:spacing w:val="0"/>
          <w:sz w:val="32"/>
          <w:szCs w:val="32"/>
        </w:rPr>
        <w:t>万元，与上年相比</w:t>
      </w:r>
      <w:bookmarkStart w:id="106" w:name="PO_part2A5Amount5"/>
      <w:r>
        <w:rPr>
          <w:rFonts w:hint="eastAsia" w:ascii="Times New Roman" w:hAnsi="Times New Roman" w:eastAsia="仿宋_GB2312"/>
          <w:spacing w:val="0"/>
          <w:sz w:val="32"/>
          <w:szCs w:val="32"/>
        </w:rPr>
        <w:t>增加11.52万元，增长1.53%</w:t>
      </w:r>
      <w:r>
        <w:rPr>
          <w:rFonts w:hint="eastAsia" w:ascii="Times New Roman" w:hAnsi="Times New Roman" w:eastAsia="仿宋_GB2312"/>
          <w:spacing w:val="0"/>
          <w:sz w:val="11"/>
          <w:szCs w:val="11"/>
        </w:rPr>
        <w:t xml:space="preserve"> </w:t>
      </w:r>
      <w:bookmarkEnd w:id="106"/>
      <w:r>
        <w:rPr>
          <w:rFonts w:hint="eastAsia" w:ascii="Times New Roman" w:hAnsi="Times New Roman" w:eastAsia="仿宋_GB2312"/>
          <w:spacing w:val="0"/>
          <w:sz w:val="32"/>
          <w:szCs w:val="32"/>
        </w:rPr>
        <w:t>，其中：</w:t>
      </w:r>
    </w:p>
    <w:p w14:paraId="61AE6AFA">
      <w:pPr>
        <w:spacing w:line="600" w:lineRule="exact"/>
        <w:ind w:firstLine="640" w:firstLineChars="200"/>
        <w:rPr>
          <w:rFonts w:hint="eastAsia" w:ascii="仿宋" w:hAnsi="仿宋" w:eastAsia="仿宋" w:cs="仿宋"/>
          <w:spacing w:val="0"/>
          <w:sz w:val="31"/>
          <w:szCs w:val="31"/>
        </w:rPr>
      </w:pPr>
      <w:r>
        <w:rPr>
          <w:rFonts w:ascii="仿宋" w:hAnsi="仿宋" w:eastAsia="仿宋" w:cs="仿宋"/>
          <w:spacing w:val="0"/>
          <w:sz w:val="32"/>
          <w:szCs w:val="32"/>
          <w14:textOutline w14:w="5791" w14:cap="sq" w14:cmpd="sng" w14:algn="ctr">
            <w14:solidFill>
              <w14:srgbClr w14:val="000000"/>
            </w14:solidFill>
            <w14:prstDash w14:val="solid"/>
            <w14:bevel/>
          </w14:textOutline>
        </w:rPr>
        <w:t>（一）人员经费</w:t>
      </w:r>
      <w:bookmarkStart w:id="107" w:name="PO_part2A5Amount2"/>
      <w:r>
        <w:rPr>
          <w:rFonts w:hint="eastAsia" w:ascii="Times New Roman" w:hAnsi="Times New Roman" w:eastAsia="仿宋_GB2312"/>
          <w:spacing w:val="0"/>
          <w:sz w:val="32"/>
          <w:szCs w:val="32"/>
        </w:rPr>
        <w:t>762.91</w:t>
      </w:r>
      <w:r>
        <w:rPr>
          <w:rFonts w:hint="eastAsia" w:ascii="Times New Roman" w:hAnsi="Times New Roman" w:eastAsia="仿宋_GB2312"/>
          <w:spacing w:val="0"/>
          <w:sz w:val="11"/>
          <w:szCs w:val="11"/>
        </w:rPr>
        <w:t xml:space="preserve"> </w:t>
      </w:r>
      <w:bookmarkEnd w:id="107"/>
      <w:r>
        <w:rPr>
          <w:rFonts w:ascii="仿宋" w:hAnsi="仿宋" w:eastAsia="仿宋" w:cs="仿宋"/>
          <w:spacing w:val="0"/>
          <w:sz w:val="32"/>
          <w:szCs w:val="32"/>
          <w14:textOutline w14:w="5791" w14:cap="sq" w14:cmpd="sng" w14:algn="ctr">
            <w14:solidFill>
              <w14:srgbClr w14:val="000000"/>
            </w14:solidFill>
            <w14:prstDash w14:val="solid"/>
            <w14:bevel/>
          </w14:textOutline>
        </w:rPr>
        <w:t>万元</w:t>
      </w:r>
      <w:r>
        <w:rPr>
          <w:rFonts w:ascii="仿宋" w:hAnsi="仿宋" w:eastAsia="仿宋" w:cs="仿宋"/>
          <w:spacing w:val="0"/>
          <w:sz w:val="31"/>
          <w:szCs w:val="31"/>
        </w:rPr>
        <w:t>。</w:t>
      </w:r>
      <w:bookmarkStart w:id="108" w:name="PO_part2A5Reason1"/>
      <w:r>
        <w:rPr>
          <w:rFonts w:hint="eastAsia" w:ascii="Times New Roman" w:hAnsi="Times New Roman" w:eastAsia="仿宋_GB2312"/>
          <w:spacing w:val="0"/>
          <w:sz w:val="32"/>
          <w:szCs w:val="32"/>
        </w:rPr>
        <w:t>主要包括：基本工资83.86万元、津贴补贴68.59万元、奖金14.00万元、绩效工资57.19万元、机关事业单位基本养老保险缴费26.34万元、职业年金缴费14.37万元、职工基本医疗保险缴费13.54万元、其他社会保障缴费3.00万元、住房公积金25.56万元、其他工资福利支出450.38万元、退休费6.08万元</w:t>
      </w:r>
      <w:r>
        <w:rPr>
          <w:rFonts w:hint="eastAsia" w:ascii="Times New Roman" w:hAnsi="Times New Roman" w:eastAsia="仿宋_GB2312"/>
          <w:spacing w:val="0"/>
          <w:sz w:val="11"/>
          <w:szCs w:val="11"/>
        </w:rPr>
        <w:t xml:space="preserve"> </w:t>
      </w:r>
      <w:bookmarkEnd w:id="108"/>
      <w:r>
        <w:rPr>
          <w:rFonts w:ascii="仿宋" w:hAnsi="仿宋" w:eastAsia="仿宋" w:cs="仿宋"/>
          <w:spacing w:val="0"/>
          <w:sz w:val="31"/>
          <w:szCs w:val="31"/>
        </w:rPr>
        <w:t>。</w:t>
      </w:r>
    </w:p>
    <w:p w14:paraId="3B38AFCF">
      <w:pPr>
        <w:spacing w:line="600" w:lineRule="exact"/>
        <w:ind w:firstLine="640" w:firstLineChars="200"/>
        <w:rPr>
          <w:rFonts w:hint="eastAsia" w:ascii="仿宋" w:hAnsi="仿宋" w:eastAsia="仿宋" w:cs="仿宋"/>
          <w:spacing w:val="-12"/>
          <w:sz w:val="31"/>
          <w:szCs w:val="31"/>
        </w:rPr>
      </w:pPr>
      <w:r>
        <w:rPr>
          <w:rFonts w:ascii="仿宋" w:hAnsi="仿宋" w:eastAsia="仿宋" w:cs="仿宋"/>
          <w:spacing w:val="0"/>
          <w:sz w:val="32"/>
          <w:szCs w:val="32"/>
          <w14:textOutline w14:w="5791" w14:cap="sq" w14:cmpd="sng" w14:algn="ctr">
            <w14:solidFill>
              <w14:srgbClr w14:val="000000"/>
            </w14:solidFill>
            <w14:prstDash w14:val="solid"/>
            <w14:bevel/>
          </w14:textOutline>
        </w:rPr>
        <w:t>（二）公用经费</w:t>
      </w:r>
      <w:bookmarkStart w:id="109" w:name="PO_part2A5Amount3"/>
      <w:r>
        <w:rPr>
          <w:rFonts w:hint="eastAsia" w:ascii="Times New Roman" w:hAnsi="Times New Roman" w:eastAsia="仿宋_GB2312"/>
          <w:spacing w:val="0"/>
          <w:sz w:val="32"/>
          <w:szCs w:val="32"/>
        </w:rPr>
        <w:t>0.19</w:t>
      </w:r>
      <w:r>
        <w:rPr>
          <w:rFonts w:hint="eastAsia" w:ascii="Times New Roman" w:hAnsi="Times New Roman" w:eastAsia="仿宋_GB2312"/>
          <w:spacing w:val="0"/>
          <w:sz w:val="11"/>
          <w:szCs w:val="11"/>
        </w:rPr>
        <w:t xml:space="preserve"> </w:t>
      </w:r>
      <w:bookmarkEnd w:id="109"/>
      <w:r>
        <w:rPr>
          <w:rFonts w:ascii="仿宋" w:hAnsi="仿宋" w:eastAsia="仿宋" w:cs="仿宋"/>
          <w:spacing w:val="0"/>
          <w:sz w:val="32"/>
          <w:szCs w:val="32"/>
          <w14:textOutline w14:w="5791" w14:cap="sq" w14:cmpd="sng" w14:algn="ctr">
            <w14:solidFill>
              <w14:srgbClr w14:val="000000"/>
            </w14:solidFill>
            <w14:prstDash w14:val="solid"/>
            <w14:bevel/>
          </w14:textOutline>
        </w:rPr>
        <w:t>万元</w:t>
      </w:r>
      <w:r>
        <w:rPr>
          <w:rFonts w:ascii="仿宋" w:hAnsi="仿宋" w:eastAsia="仿宋" w:cs="仿宋"/>
          <w:spacing w:val="0"/>
          <w:sz w:val="31"/>
          <w:szCs w:val="31"/>
        </w:rPr>
        <w:t>。</w:t>
      </w:r>
      <w:bookmarkStart w:id="110" w:name="PO_part2A5Reason2"/>
      <w:r>
        <w:rPr>
          <w:rFonts w:hint="eastAsia" w:ascii="Times New Roman" w:hAnsi="Times New Roman" w:eastAsia="仿宋_GB2312"/>
          <w:spacing w:val="0"/>
          <w:sz w:val="32"/>
          <w:szCs w:val="32"/>
        </w:rPr>
        <w:t>主要包括：办公费0.19万元</w:t>
      </w:r>
      <w:r>
        <w:rPr>
          <w:rFonts w:hint="eastAsia" w:ascii="Times New Roman" w:hAnsi="Times New Roman" w:eastAsia="仿宋_GB2312"/>
          <w:sz w:val="11"/>
          <w:szCs w:val="11"/>
        </w:rPr>
        <w:t xml:space="preserve"> </w:t>
      </w:r>
      <w:bookmarkEnd w:id="110"/>
      <w:r>
        <w:rPr>
          <w:rFonts w:ascii="仿宋" w:hAnsi="仿宋" w:eastAsia="仿宋" w:cs="仿宋"/>
          <w:spacing w:val="-12"/>
          <w:sz w:val="31"/>
          <w:szCs w:val="31"/>
        </w:rPr>
        <w:t>。</w:t>
      </w:r>
    </w:p>
    <w:p w14:paraId="50065339">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七、财政拨款“三公”经费支出</w:t>
      </w:r>
      <w:r>
        <w:rPr>
          <w:rFonts w:hint="eastAsia" w:eastAsia="黑体" w:cs="黑体"/>
          <w:sz w:val="32"/>
          <w:szCs w:val="36"/>
          <w:lang w:val="en-US" w:eastAsia="zh-CN"/>
        </w:rPr>
        <w:t>预</w:t>
      </w:r>
      <w:r>
        <w:rPr>
          <w:rFonts w:hint="eastAsia" w:eastAsia="黑体" w:cs="黑体"/>
          <w:sz w:val="32"/>
          <w:szCs w:val="36"/>
        </w:rPr>
        <w:t xml:space="preserve">算情况说明 </w:t>
      </w:r>
    </w:p>
    <w:p w14:paraId="5B136F1E">
      <w:pPr>
        <w:spacing w:line="600" w:lineRule="exact"/>
        <w:ind w:firstLine="640" w:firstLineChars="200"/>
        <w:rPr>
          <w:rFonts w:ascii="Times New Roman" w:hAnsi="Times New Roman" w:eastAsia="仿宋_GB2312"/>
          <w:sz w:val="32"/>
          <w:szCs w:val="32"/>
        </w:rPr>
      </w:pPr>
      <w:bookmarkStart w:id="111" w:name="PO_part2A6Amount1"/>
      <w:r>
        <w:rPr>
          <w:rFonts w:hint="eastAsia" w:ascii="Times New Roman" w:hAnsi="Times New Roman" w:eastAsia="仿宋_GB2312"/>
          <w:sz w:val="32"/>
          <w:szCs w:val="32"/>
        </w:rPr>
        <w:t>内蒙古自治区特种设备检验研究院阿拉善分院</w:t>
      </w:r>
      <w:r>
        <w:rPr>
          <w:rFonts w:hint="eastAsia" w:ascii="Times New Roman" w:hAnsi="Times New Roman" w:eastAsia="仿宋_GB2312"/>
          <w:sz w:val="11"/>
          <w:szCs w:val="11"/>
        </w:rPr>
        <w:t xml:space="preserve"> </w:t>
      </w:r>
      <w:bookmarkEnd w:id="111"/>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年度一般公共预算拨款安排的“三公”经费预算支出</w:t>
      </w:r>
      <w:bookmarkStart w:id="112" w:name="PO_part2A6Amount2"/>
      <w:r>
        <w:rPr>
          <w:rFonts w:hint="eastAsia" w:ascii="Times New Roman" w:hAnsi="Times New Roman" w:eastAsia="仿宋_GB2312"/>
          <w:sz w:val="32"/>
          <w:szCs w:val="32"/>
        </w:rPr>
        <w:t>24.80</w:t>
      </w:r>
      <w:r>
        <w:rPr>
          <w:rFonts w:hint="eastAsia" w:ascii="Times New Roman" w:hAnsi="Times New Roman" w:eastAsia="仿宋_GB2312"/>
          <w:sz w:val="11"/>
          <w:szCs w:val="11"/>
        </w:rPr>
        <w:t xml:space="preserve"> </w:t>
      </w:r>
      <w:bookmarkEnd w:id="112"/>
      <w:r>
        <w:rPr>
          <w:rFonts w:hint="eastAsia" w:ascii="Times New Roman" w:hAnsi="Times New Roman" w:eastAsia="仿宋_GB2312"/>
          <w:sz w:val="32"/>
          <w:szCs w:val="32"/>
        </w:rPr>
        <w:t>万元，其中因公出国（境）费支出</w:t>
      </w:r>
      <w:bookmarkStart w:id="113" w:name="PO_part2A6Amount3"/>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13"/>
      <w:r>
        <w:rPr>
          <w:rFonts w:hint="eastAsia" w:ascii="Times New Roman" w:hAnsi="Times New Roman" w:eastAsia="仿宋_GB2312"/>
          <w:sz w:val="32"/>
          <w:szCs w:val="32"/>
        </w:rPr>
        <w:t>万元，占</w:t>
      </w:r>
      <w:bookmarkStart w:id="114" w:name="PO_part2A6Amount4"/>
      <w:r>
        <w:rPr>
          <w:rFonts w:hint="eastAsia" w:ascii="Times New Roman" w:hAnsi="Times New Roman" w:eastAsia="仿宋_GB2312"/>
          <w:sz w:val="32"/>
          <w:szCs w:val="32"/>
        </w:rPr>
        <w:t xml:space="preserve">0.00 </w:t>
      </w:r>
      <w:bookmarkEnd w:id="114"/>
      <w:r>
        <w:rPr>
          <w:rFonts w:hint="eastAsia" w:ascii="Times New Roman" w:hAnsi="Times New Roman" w:eastAsia="仿宋_GB2312"/>
          <w:sz w:val="32"/>
          <w:szCs w:val="32"/>
        </w:rPr>
        <w:t>%；公务用车购置及运行维护费支出</w:t>
      </w:r>
      <w:bookmarkStart w:id="115" w:name="PO_part2A6Amount5"/>
      <w:r>
        <w:rPr>
          <w:rFonts w:hint="eastAsia" w:ascii="Times New Roman" w:hAnsi="Times New Roman" w:eastAsia="仿宋_GB2312"/>
          <w:sz w:val="32"/>
          <w:szCs w:val="32"/>
        </w:rPr>
        <w:t>24.50</w:t>
      </w:r>
      <w:r>
        <w:rPr>
          <w:rFonts w:hint="eastAsia" w:ascii="Times New Roman" w:hAnsi="Times New Roman" w:eastAsia="仿宋_GB2312"/>
          <w:sz w:val="11"/>
          <w:szCs w:val="11"/>
        </w:rPr>
        <w:t xml:space="preserve"> </w:t>
      </w:r>
      <w:bookmarkEnd w:id="115"/>
      <w:r>
        <w:rPr>
          <w:rFonts w:hint="eastAsia" w:ascii="Times New Roman" w:hAnsi="Times New Roman" w:eastAsia="仿宋_GB2312"/>
          <w:sz w:val="32"/>
          <w:szCs w:val="32"/>
        </w:rPr>
        <w:t>万元，占</w:t>
      </w:r>
      <w:bookmarkStart w:id="116" w:name="PO_part2A6Amount6"/>
      <w:r>
        <w:rPr>
          <w:rFonts w:hint="eastAsia" w:ascii="Times New Roman" w:hAnsi="Times New Roman" w:eastAsia="仿宋_GB2312"/>
          <w:sz w:val="32"/>
          <w:szCs w:val="32"/>
        </w:rPr>
        <w:t xml:space="preserve">98.79 </w:t>
      </w:r>
      <w:bookmarkEnd w:id="116"/>
      <w:r>
        <w:rPr>
          <w:rFonts w:hint="eastAsia" w:ascii="Times New Roman" w:hAnsi="Times New Roman" w:eastAsia="仿宋_GB2312"/>
          <w:sz w:val="32"/>
          <w:szCs w:val="32"/>
        </w:rPr>
        <w:t>%；公务接待费支出</w:t>
      </w:r>
      <w:bookmarkStart w:id="117" w:name="PO_part2A6Amount7"/>
      <w:r>
        <w:rPr>
          <w:rFonts w:hint="eastAsia" w:ascii="Times New Roman" w:hAnsi="Times New Roman" w:eastAsia="仿宋_GB2312"/>
          <w:sz w:val="32"/>
          <w:szCs w:val="32"/>
        </w:rPr>
        <w:t>0.30</w:t>
      </w:r>
      <w:r>
        <w:rPr>
          <w:rFonts w:hint="eastAsia" w:ascii="Times New Roman" w:hAnsi="Times New Roman" w:eastAsia="仿宋_GB2312"/>
          <w:sz w:val="11"/>
          <w:szCs w:val="11"/>
        </w:rPr>
        <w:t xml:space="preserve"> </w:t>
      </w:r>
      <w:bookmarkEnd w:id="117"/>
      <w:r>
        <w:rPr>
          <w:rFonts w:hint="eastAsia" w:ascii="Times New Roman" w:hAnsi="Times New Roman" w:eastAsia="仿宋_GB2312"/>
          <w:sz w:val="32"/>
          <w:szCs w:val="32"/>
        </w:rPr>
        <w:t>万元，占</w:t>
      </w:r>
      <w:bookmarkStart w:id="118" w:name="PO_part2A6Amount8"/>
      <w:r>
        <w:rPr>
          <w:rFonts w:hint="eastAsia" w:ascii="Times New Roman" w:hAnsi="Times New Roman" w:eastAsia="仿宋_GB2312"/>
          <w:sz w:val="32"/>
          <w:szCs w:val="32"/>
        </w:rPr>
        <w:t xml:space="preserve">1.21 </w:t>
      </w:r>
      <w:bookmarkEnd w:id="118"/>
      <w:r>
        <w:rPr>
          <w:rFonts w:hint="eastAsia" w:ascii="Times New Roman" w:hAnsi="Times New Roman" w:eastAsia="仿宋_GB2312"/>
          <w:sz w:val="32"/>
          <w:szCs w:val="32"/>
        </w:rPr>
        <w:t>%。具体情况如下：</w:t>
      </w:r>
    </w:p>
    <w:p w14:paraId="6B54BF8B">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一般公共预算拨款安排的“三公”经费预算支出</w:t>
      </w:r>
      <w:bookmarkStart w:id="119" w:name="PO_part2A6Amount9"/>
      <w:r>
        <w:rPr>
          <w:rFonts w:hint="eastAsia" w:ascii="Times New Roman" w:hAnsi="Times New Roman" w:eastAsia="仿宋_GB2312"/>
          <w:sz w:val="32"/>
          <w:szCs w:val="32"/>
        </w:rPr>
        <w:t>24.80</w:t>
      </w:r>
      <w:r>
        <w:rPr>
          <w:rFonts w:hint="eastAsia" w:ascii="Times New Roman" w:hAnsi="Times New Roman" w:eastAsia="仿宋_GB2312"/>
          <w:sz w:val="11"/>
          <w:szCs w:val="11"/>
        </w:rPr>
        <w:t xml:space="preserve"> </w:t>
      </w:r>
      <w:bookmarkEnd w:id="119"/>
      <w:r>
        <w:rPr>
          <w:rFonts w:hint="eastAsia" w:ascii="Times New Roman" w:hAnsi="Times New Roman" w:eastAsia="仿宋_GB2312"/>
          <w:sz w:val="32"/>
          <w:szCs w:val="32"/>
        </w:rPr>
        <w:t>万元，与上年预算相比</w:t>
      </w:r>
      <w:bookmarkStart w:id="120" w:name="PO_part2A6Reason1"/>
      <w:r>
        <w:rPr>
          <w:rFonts w:hint="eastAsia" w:ascii="Times New Roman" w:hAnsi="Times New Roman" w:eastAsia="仿宋_GB2312"/>
          <w:sz w:val="32"/>
          <w:szCs w:val="32"/>
        </w:rPr>
        <w:t>减少0.70万元，下降2.75%</w:t>
      </w:r>
      <w:r>
        <w:rPr>
          <w:rFonts w:hint="eastAsia" w:ascii="Times New Roman" w:hAnsi="Times New Roman" w:eastAsia="仿宋_GB2312"/>
          <w:sz w:val="11"/>
          <w:szCs w:val="11"/>
        </w:rPr>
        <w:t xml:space="preserve"> </w:t>
      </w:r>
      <w:bookmarkEnd w:id="120"/>
      <w:r>
        <w:rPr>
          <w:rFonts w:hint="eastAsia" w:ascii="Times New Roman" w:hAnsi="Times New Roman" w:eastAsia="仿宋_GB2312"/>
          <w:sz w:val="32"/>
          <w:szCs w:val="32"/>
        </w:rPr>
        <w:t>；其中：</w:t>
      </w:r>
    </w:p>
    <w:p w14:paraId="18BFC224">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1．因公出国（境）费预算</w:t>
      </w:r>
      <w:bookmarkStart w:id="121" w:name="PO_part2A6Amount10"/>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21"/>
      <w:r>
        <w:rPr>
          <w:rFonts w:hint="eastAsia" w:ascii="Times New Roman" w:hAnsi="Times New Roman" w:eastAsia="仿宋_GB2312"/>
          <w:sz w:val="32"/>
          <w:szCs w:val="32"/>
        </w:rPr>
        <w:t>万元，与上年预算相比</w:t>
      </w:r>
      <w:bookmarkStart w:id="122" w:name="PO_part2A6Amount15"/>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122"/>
      <w:r>
        <w:rPr>
          <w:rFonts w:hint="eastAsia" w:ascii="Times New Roman" w:hAnsi="Times New Roman" w:eastAsia="仿宋_GB2312"/>
          <w:sz w:val="32"/>
          <w:szCs w:val="32"/>
        </w:rPr>
        <w:t>，主要原因是：</w:t>
      </w:r>
      <w:bookmarkStart w:id="123" w:name="PO_part2A6Reason2"/>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123"/>
      <w:r>
        <w:rPr>
          <w:rFonts w:hint="eastAsia" w:ascii="Times New Roman" w:hAnsi="Times New Roman" w:eastAsia="仿宋_GB2312"/>
          <w:sz w:val="32"/>
          <w:szCs w:val="32"/>
        </w:rPr>
        <w:t>。</w:t>
      </w:r>
    </w:p>
    <w:p w14:paraId="5EC15FA6">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2．公务用车购置及运行维护费预算支出</w:t>
      </w:r>
      <w:bookmarkStart w:id="124" w:name="PO_part2A6Amount11"/>
      <w:r>
        <w:rPr>
          <w:rFonts w:hint="eastAsia" w:ascii="Times New Roman" w:hAnsi="Times New Roman" w:eastAsia="仿宋_GB2312"/>
          <w:sz w:val="32"/>
          <w:szCs w:val="32"/>
        </w:rPr>
        <w:t>24.50</w:t>
      </w:r>
      <w:r>
        <w:rPr>
          <w:rFonts w:hint="eastAsia" w:ascii="Times New Roman" w:hAnsi="Times New Roman" w:eastAsia="仿宋_GB2312"/>
          <w:sz w:val="11"/>
          <w:szCs w:val="11"/>
        </w:rPr>
        <w:t xml:space="preserve"> </w:t>
      </w:r>
      <w:bookmarkEnd w:id="124"/>
      <w:r>
        <w:rPr>
          <w:rFonts w:hint="eastAsia" w:ascii="Times New Roman" w:hAnsi="Times New Roman" w:eastAsia="仿宋_GB2312"/>
          <w:sz w:val="32"/>
          <w:szCs w:val="32"/>
        </w:rPr>
        <w:t>万元。其中：</w:t>
      </w:r>
    </w:p>
    <w:p w14:paraId="77F6EEF5">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（1）公务用车购置预算支出</w:t>
      </w:r>
      <w:bookmarkStart w:id="125" w:name="PO_part2A6Amount12"/>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25"/>
      <w:r>
        <w:rPr>
          <w:rFonts w:hint="eastAsia" w:ascii="Times New Roman" w:hAnsi="Times New Roman" w:eastAsia="仿宋_GB2312"/>
          <w:sz w:val="32"/>
          <w:szCs w:val="32"/>
        </w:rPr>
        <w:t>万元，与上年预算相比</w:t>
      </w:r>
      <w:bookmarkStart w:id="126" w:name="PO_part2A6Amount16"/>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126"/>
      <w:r>
        <w:rPr>
          <w:rFonts w:hint="eastAsia" w:ascii="Times New Roman" w:hAnsi="Times New Roman" w:eastAsia="仿宋_GB2312"/>
          <w:sz w:val="32"/>
          <w:szCs w:val="32"/>
        </w:rPr>
        <w:t>，主要原因是：</w:t>
      </w:r>
      <w:bookmarkStart w:id="127" w:name="PO_part2A6Reason3"/>
      <w:r>
        <w:rPr>
          <w:rFonts w:hint="eastAsia" w:ascii="Times New Roman" w:hAnsi="Times New Roman" w:eastAsia="仿宋_GB2312"/>
          <w:sz w:val="32"/>
          <w:szCs w:val="32"/>
        </w:rPr>
        <w:t>不存在此项内容</w:t>
      </w:r>
      <w:r>
        <w:rPr>
          <w:rFonts w:hint="eastAsia" w:ascii="Times New Roman" w:hAnsi="Times New Roman" w:eastAsia="仿宋_GB2312"/>
          <w:sz w:val="11"/>
          <w:szCs w:val="11"/>
        </w:rPr>
        <w:t xml:space="preserve"> </w:t>
      </w:r>
      <w:bookmarkEnd w:id="127"/>
      <w:r>
        <w:rPr>
          <w:rFonts w:hint="eastAsia" w:ascii="Times New Roman" w:hAnsi="Times New Roman" w:eastAsia="仿宋_GB2312"/>
          <w:sz w:val="32"/>
          <w:szCs w:val="32"/>
        </w:rPr>
        <w:t>。</w:t>
      </w:r>
    </w:p>
    <w:p w14:paraId="597A0CB8">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（2）公务用车运行维护费预算支出</w:t>
      </w:r>
      <w:bookmarkStart w:id="128" w:name="PO_part2A6Amount13"/>
      <w:r>
        <w:rPr>
          <w:rFonts w:hint="eastAsia" w:ascii="Times New Roman" w:hAnsi="Times New Roman" w:eastAsia="仿宋_GB2312"/>
          <w:sz w:val="32"/>
          <w:szCs w:val="32"/>
        </w:rPr>
        <w:t>24.50</w:t>
      </w:r>
      <w:r>
        <w:rPr>
          <w:rFonts w:hint="eastAsia" w:ascii="Times New Roman" w:hAnsi="Times New Roman" w:eastAsia="仿宋_GB2312"/>
          <w:sz w:val="11"/>
          <w:szCs w:val="11"/>
        </w:rPr>
        <w:t xml:space="preserve"> </w:t>
      </w:r>
      <w:bookmarkEnd w:id="128"/>
      <w:r>
        <w:rPr>
          <w:rFonts w:hint="eastAsia" w:ascii="Times New Roman" w:hAnsi="Times New Roman" w:eastAsia="仿宋_GB2312"/>
          <w:sz w:val="32"/>
          <w:szCs w:val="32"/>
        </w:rPr>
        <w:t>万元，与上年预算相比</w:t>
      </w:r>
      <w:bookmarkStart w:id="129" w:name="PO_part2A6Amount17"/>
      <w:r>
        <w:rPr>
          <w:rFonts w:hint="eastAsia" w:ascii="Times New Roman" w:hAnsi="Times New Roman" w:eastAsia="仿宋_GB2312"/>
          <w:sz w:val="32"/>
          <w:szCs w:val="32"/>
        </w:rPr>
        <w:t>无增减变动</w:t>
      </w:r>
      <w:r>
        <w:rPr>
          <w:rFonts w:hint="eastAsia" w:ascii="Times New Roman" w:hAnsi="Times New Roman" w:eastAsia="仿宋_GB2312"/>
          <w:sz w:val="11"/>
          <w:szCs w:val="11"/>
        </w:rPr>
        <w:t xml:space="preserve"> </w:t>
      </w:r>
      <w:bookmarkEnd w:id="129"/>
      <w:r>
        <w:rPr>
          <w:rFonts w:hint="eastAsia" w:ascii="Times New Roman" w:hAnsi="Times New Roman" w:eastAsia="仿宋_GB2312"/>
          <w:sz w:val="32"/>
          <w:szCs w:val="32"/>
        </w:rPr>
        <w:t>，主要原因是：</w:t>
      </w:r>
      <w:bookmarkStart w:id="130" w:name="PO_part2A6Reason4"/>
      <w:r>
        <w:rPr>
          <w:rFonts w:hint="eastAsia" w:ascii="Times New Roman" w:hAnsi="Times New Roman" w:eastAsia="仿宋_GB2312"/>
          <w:sz w:val="32"/>
          <w:szCs w:val="32"/>
        </w:rPr>
        <w:t>业务较上年相比无变动</w:t>
      </w:r>
      <w:r>
        <w:rPr>
          <w:rFonts w:hint="eastAsia" w:ascii="Times New Roman" w:hAnsi="Times New Roman" w:eastAsia="仿宋_GB2312"/>
          <w:sz w:val="11"/>
          <w:szCs w:val="11"/>
        </w:rPr>
        <w:t xml:space="preserve"> </w:t>
      </w:r>
      <w:bookmarkEnd w:id="130"/>
      <w:r>
        <w:rPr>
          <w:rFonts w:hint="eastAsia" w:ascii="Times New Roman" w:hAnsi="Times New Roman" w:eastAsia="仿宋_GB2312"/>
          <w:sz w:val="32"/>
          <w:szCs w:val="32"/>
        </w:rPr>
        <w:t>。</w:t>
      </w:r>
    </w:p>
    <w:p w14:paraId="72DBDE8B">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3．公务接待费预算支出</w:t>
      </w:r>
      <w:bookmarkStart w:id="131" w:name="PO_part2A6Amount14"/>
      <w:r>
        <w:rPr>
          <w:rFonts w:hint="eastAsia" w:ascii="Times New Roman" w:hAnsi="Times New Roman" w:eastAsia="仿宋_GB2312"/>
          <w:sz w:val="32"/>
          <w:szCs w:val="32"/>
        </w:rPr>
        <w:t>0.30</w:t>
      </w:r>
      <w:r>
        <w:rPr>
          <w:rFonts w:hint="eastAsia" w:ascii="Times New Roman" w:hAnsi="Times New Roman" w:eastAsia="仿宋_GB2312"/>
          <w:sz w:val="11"/>
          <w:szCs w:val="11"/>
        </w:rPr>
        <w:t xml:space="preserve"> </w:t>
      </w:r>
      <w:bookmarkEnd w:id="131"/>
      <w:r>
        <w:rPr>
          <w:rFonts w:hint="eastAsia" w:ascii="Times New Roman" w:hAnsi="Times New Roman" w:eastAsia="仿宋_GB2312"/>
          <w:sz w:val="32"/>
          <w:szCs w:val="32"/>
        </w:rPr>
        <w:t>万元，与上年预算相比</w:t>
      </w:r>
      <w:bookmarkStart w:id="132" w:name="PO_part2A6Amount18"/>
      <w:r>
        <w:rPr>
          <w:rFonts w:hint="eastAsia" w:ascii="Times New Roman" w:hAnsi="Times New Roman" w:eastAsia="仿宋_GB2312"/>
          <w:sz w:val="32"/>
          <w:szCs w:val="32"/>
        </w:rPr>
        <w:t>减少0.70万元，下降70.00%</w:t>
      </w:r>
      <w:r>
        <w:rPr>
          <w:rFonts w:hint="eastAsia" w:ascii="Times New Roman" w:hAnsi="Times New Roman" w:eastAsia="仿宋_GB2312"/>
          <w:sz w:val="11"/>
          <w:szCs w:val="11"/>
        </w:rPr>
        <w:t xml:space="preserve"> </w:t>
      </w:r>
      <w:bookmarkEnd w:id="132"/>
      <w:r>
        <w:rPr>
          <w:rFonts w:hint="eastAsia" w:ascii="Times New Roman" w:hAnsi="Times New Roman" w:eastAsia="仿宋_GB2312"/>
          <w:sz w:val="32"/>
          <w:szCs w:val="32"/>
        </w:rPr>
        <w:t>，主要原因是：</w:t>
      </w:r>
      <w:bookmarkStart w:id="133" w:name="PO_part2A6Reason5"/>
      <w:r>
        <w:rPr>
          <w:rFonts w:hint="eastAsia" w:ascii="Times New Roman" w:hAnsi="Times New Roman" w:eastAsia="仿宋_GB2312"/>
          <w:sz w:val="32"/>
          <w:szCs w:val="32"/>
          <w:lang w:val="en-US" w:eastAsia="zh-CN"/>
        </w:rPr>
        <w:t>我单位严格执行厉行节约要求，在公务接待工作中坚持“必须、节俭、合规”的原则，从严控制接待支出，减少公务接待费预算支出</w:t>
      </w:r>
      <w:r>
        <w:rPr>
          <w:rFonts w:hint="eastAsia" w:ascii="Times New Roman" w:hAnsi="Times New Roman" w:eastAsia="仿宋_GB2312"/>
          <w:sz w:val="11"/>
          <w:szCs w:val="11"/>
        </w:rPr>
        <w:t xml:space="preserve"> </w:t>
      </w:r>
      <w:bookmarkEnd w:id="133"/>
      <w:r>
        <w:rPr>
          <w:rFonts w:hint="eastAsia" w:ascii="Times New Roman" w:hAnsi="Times New Roman" w:eastAsia="仿宋_GB2312"/>
          <w:sz w:val="32"/>
          <w:szCs w:val="32"/>
        </w:rPr>
        <w:t>。</w:t>
      </w:r>
    </w:p>
    <w:p w14:paraId="4A2BB2BB">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八、政府性基金预算支出预算情况说明</w:t>
      </w:r>
    </w:p>
    <w:p w14:paraId="19E5CDDA">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Times New Roman" w:hAnsi="Times New Roman" w:eastAsia="仿宋_GB2312" w:cstheme="minorBidi"/>
          <w:sz w:val="32"/>
          <w:szCs w:val="32"/>
          <w:lang w:eastAsia="zh-CN"/>
        </w:rPr>
      </w:pPr>
      <w:bookmarkStart w:id="134" w:name="PO_part2A7Amount1"/>
      <w:r>
        <w:rPr>
          <w:rFonts w:hint="eastAsia" w:ascii="Times New Roman" w:hAnsi="Times New Roman" w:eastAsia="仿宋_GB2312" w:cstheme="minorBidi"/>
          <w:sz w:val="32"/>
          <w:szCs w:val="32"/>
          <w:lang w:eastAsia="zh-CN"/>
        </w:rPr>
        <w:t>内蒙古自治区特种设备检验研究院阿拉善分院</w:t>
      </w:r>
      <w:r>
        <w:rPr>
          <w:rFonts w:hint="eastAsia" w:ascii="Times New Roman" w:hAnsi="Times New Roman" w:eastAsia="仿宋_GB2312" w:cstheme="minorBidi"/>
          <w:sz w:val="11"/>
          <w:szCs w:val="11"/>
          <w:lang w:eastAsia="zh-CN"/>
        </w:rPr>
        <w:t xml:space="preserve"> </w:t>
      </w:r>
      <w:bookmarkEnd w:id="134"/>
      <w:r>
        <w:rPr>
          <w:rFonts w:hint="eastAsia" w:ascii="Times New Roman" w:hAnsi="Times New Roman" w:eastAsia="仿宋_GB2312" w:cstheme="minorBidi"/>
          <w:sz w:val="32"/>
          <w:szCs w:val="32"/>
          <w:lang w:eastAsia="zh-CN"/>
        </w:rPr>
        <w:t>2026年度政府性基金支出预算支出</w:t>
      </w:r>
      <w:bookmarkStart w:id="135" w:name="PO_part2A7Amount2"/>
      <w:r>
        <w:rPr>
          <w:rFonts w:hint="eastAsia" w:ascii="Times New Roman" w:hAnsi="Times New Roman" w:eastAsia="仿宋_GB2312" w:cstheme="minorBidi"/>
          <w:sz w:val="32"/>
          <w:szCs w:val="32"/>
          <w:lang w:eastAsia="zh-CN"/>
        </w:rPr>
        <w:t>0.00</w:t>
      </w:r>
      <w:r>
        <w:rPr>
          <w:rFonts w:hint="eastAsia" w:ascii="Times New Roman" w:hAnsi="Times New Roman" w:eastAsia="仿宋_GB2312" w:cstheme="minorBidi"/>
          <w:sz w:val="11"/>
          <w:szCs w:val="11"/>
          <w:lang w:eastAsia="zh-CN"/>
        </w:rPr>
        <w:t xml:space="preserve"> </w:t>
      </w:r>
      <w:bookmarkEnd w:id="135"/>
      <w:r>
        <w:rPr>
          <w:rFonts w:hint="eastAsia" w:ascii="Times New Roman" w:hAnsi="Times New Roman" w:eastAsia="仿宋_GB2312" w:cstheme="minorBidi"/>
          <w:sz w:val="32"/>
          <w:szCs w:val="32"/>
          <w:lang w:eastAsia="zh-CN"/>
        </w:rPr>
        <w:t>万元。与上年预算相比</w:t>
      </w:r>
      <w:bookmarkStart w:id="136" w:name="PO_part2A7Reason1"/>
      <w:r>
        <w:rPr>
          <w:rFonts w:hint="eastAsia" w:ascii="Times New Roman" w:hAnsi="Times New Roman" w:eastAsia="仿宋_GB2312" w:cstheme="minorBidi"/>
          <w:sz w:val="32"/>
          <w:szCs w:val="32"/>
          <w:lang w:eastAsia="zh-CN"/>
        </w:rPr>
        <w:t>同为0.00万元，无增减变动</w:t>
      </w:r>
      <w:r>
        <w:rPr>
          <w:rFonts w:hint="eastAsia" w:ascii="Times New Roman" w:hAnsi="Times New Roman" w:eastAsia="仿宋_GB2312" w:cstheme="minorBidi"/>
          <w:sz w:val="11"/>
          <w:szCs w:val="11"/>
          <w:lang w:eastAsia="zh-CN"/>
        </w:rPr>
        <w:t xml:space="preserve"> </w:t>
      </w:r>
      <w:bookmarkEnd w:id="136"/>
      <w:r>
        <w:rPr>
          <w:rFonts w:hint="eastAsia" w:ascii="Times New Roman" w:hAnsi="Times New Roman" w:eastAsia="仿宋_GB2312" w:cstheme="minorBidi"/>
          <w:sz w:val="32"/>
          <w:szCs w:val="32"/>
          <w:lang w:eastAsia="zh-CN"/>
        </w:rPr>
        <w:t>，主要原因：</w:t>
      </w:r>
      <w:bookmarkStart w:id="137" w:name="PO_part2A7Reason2"/>
      <w:r>
        <w:rPr>
          <w:rFonts w:hint="eastAsia" w:ascii="Times New Roman" w:hAnsi="Times New Roman" w:eastAsia="仿宋_GB2312" w:cstheme="minorBidi"/>
          <w:sz w:val="32"/>
          <w:szCs w:val="32"/>
          <w:lang w:eastAsia="zh-CN"/>
        </w:rPr>
        <w:t>我单位不涉及政府性基金预算</w:t>
      </w:r>
      <w:r>
        <w:rPr>
          <w:rFonts w:hint="eastAsia" w:ascii="Times New Roman" w:hAnsi="Times New Roman" w:eastAsia="仿宋_GB2312" w:cstheme="minorBidi"/>
          <w:sz w:val="11"/>
          <w:szCs w:val="11"/>
          <w:lang w:eastAsia="zh-CN"/>
        </w:rPr>
        <w:t xml:space="preserve"> </w:t>
      </w:r>
      <w:bookmarkEnd w:id="137"/>
      <w:r>
        <w:rPr>
          <w:rFonts w:hint="eastAsia" w:ascii="Times New Roman" w:hAnsi="Times New Roman" w:eastAsia="仿宋_GB2312" w:cstheme="minorBidi"/>
          <w:sz w:val="32"/>
          <w:szCs w:val="32"/>
          <w:lang w:eastAsia="zh-CN"/>
        </w:rPr>
        <w:t>。</w:t>
      </w:r>
      <w:bookmarkStart w:id="138" w:name="PO_part2A7Reason3"/>
      <w:r>
        <w:rPr>
          <w:rFonts w:hint="eastAsia" w:ascii="Times New Roman" w:hAnsi="Times New Roman" w:eastAsia="仿宋_GB2312" w:cstheme="minorBidi"/>
          <w:sz w:val="32"/>
          <w:szCs w:val="32"/>
          <w:lang w:eastAsia="zh-CN"/>
        </w:rPr>
        <w:t xml:space="preserve"> </w:t>
      </w:r>
    </w:p>
    <w:bookmarkEnd w:id="138"/>
    <w:p w14:paraId="18C4613F">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九、国有资本经营预算支出预算情况说明</w:t>
      </w:r>
    </w:p>
    <w:p w14:paraId="4A1417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bookmarkStart w:id="139" w:name="PO_part2A8Amount1"/>
      <w:r>
        <w:rPr>
          <w:rFonts w:hint="eastAsia" w:ascii="Times New Roman" w:hAnsi="Times New Roman" w:eastAsia="仿宋_GB2312"/>
          <w:sz w:val="32"/>
          <w:szCs w:val="32"/>
        </w:rPr>
        <w:t>内蒙古自治区特种设备检验研究院阿拉善分院</w:t>
      </w:r>
      <w:r>
        <w:rPr>
          <w:rFonts w:hint="eastAsia" w:ascii="Times New Roman" w:hAnsi="Times New Roman" w:eastAsia="仿宋_GB2312"/>
          <w:sz w:val="11"/>
          <w:szCs w:val="11"/>
        </w:rPr>
        <w:t xml:space="preserve"> </w:t>
      </w:r>
      <w:bookmarkEnd w:id="139"/>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年度国有资本经营预算支出</w:t>
      </w:r>
      <w:bookmarkStart w:id="140" w:name="PO_part2A8Amount2"/>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40"/>
      <w:r>
        <w:rPr>
          <w:rFonts w:hint="eastAsia" w:ascii="Times New Roman" w:hAnsi="Times New Roman" w:eastAsia="仿宋_GB2312"/>
          <w:sz w:val="32"/>
          <w:szCs w:val="32"/>
        </w:rPr>
        <w:t>万元。与上年预算相比</w:t>
      </w:r>
      <w:bookmarkStart w:id="141" w:name="PO_part2A8Reason1"/>
      <w:r>
        <w:rPr>
          <w:rFonts w:hint="eastAsia" w:ascii="Times New Roman" w:hAnsi="Times New Roman" w:eastAsia="仿宋_GB2312"/>
          <w:sz w:val="32"/>
          <w:szCs w:val="32"/>
        </w:rPr>
        <w:t>同为0.00万元，无增减变动</w:t>
      </w:r>
      <w:r>
        <w:rPr>
          <w:rFonts w:hint="eastAsia" w:ascii="Times New Roman" w:hAnsi="Times New Roman" w:eastAsia="仿宋_GB2312"/>
          <w:sz w:val="11"/>
          <w:szCs w:val="11"/>
        </w:rPr>
        <w:t xml:space="preserve"> </w:t>
      </w:r>
      <w:bookmarkEnd w:id="141"/>
      <w:r>
        <w:rPr>
          <w:rFonts w:hint="eastAsia" w:ascii="Times New Roman" w:hAnsi="Times New Roman" w:eastAsia="仿宋_GB2312"/>
          <w:sz w:val="32"/>
          <w:szCs w:val="32"/>
        </w:rPr>
        <w:t>，主要原因：</w:t>
      </w:r>
      <w:bookmarkStart w:id="142" w:name="PO_part2A8Reason2"/>
      <w:r>
        <w:rPr>
          <w:rFonts w:hint="eastAsia" w:ascii="Times New Roman" w:hAnsi="Times New Roman" w:eastAsia="仿宋_GB2312"/>
          <w:sz w:val="32"/>
          <w:szCs w:val="32"/>
        </w:rPr>
        <w:t>我单位不涉及国有资本经营预算</w:t>
      </w:r>
      <w:r>
        <w:rPr>
          <w:rFonts w:hint="eastAsia" w:ascii="Times New Roman" w:hAnsi="Times New Roman" w:eastAsia="仿宋_GB2312"/>
          <w:sz w:val="15"/>
          <w:szCs w:val="15"/>
        </w:rPr>
        <w:t xml:space="preserve"> </w:t>
      </w:r>
      <w:bookmarkEnd w:id="142"/>
      <w:r>
        <w:rPr>
          <w:rFonts w:hint="eastAsia" w:ascii="Times New Roman" w:hAnsi="Times New Roman" w:eastAsia="仿宋_GB2312"/>
          <w:sz w:val="32"/>
          <w:szCs w:val="32"/>
        </w:rPr>
        <w:t>。</w:t>
      </w:r>
      <w:r>
        <w:rPr>
          <w:rFonts w:hint="eastAsia" w:ascii="Times New Roman" w:hAnsi="Times New Roman" w:eastAsia="仿宋_GB2312"/>
          <w:sz w:val="11"/>
          <w:szCs w:val="11"/>
        </w:rPr>
        <w:t xml:space="preserve"> </w:t>
      </w:r>
      <w:bookmarkStart w:id="143" w:name="PO_part2A8Reason3"/>
      <w:r>
        <w:rPr>
          <w:rFonts w:hint="eastAsia" w:ascii="Times New Roman" w:hAnsi="Times New Roman" w:eastAsia="仿宋_GB2312"/>
          <w:sz w:val="32"/>
          <w:szCs w:val="32"/>
        </w:rPr>
        <w:t xml:space="preserve"> </w:t>
      </w:r>
    </w:p>
    <w:bookmarkEnd w:id="143"/>
    <w:p w14:paraId="0C4967F3">
      <w:pPr>
        <w:spacing w:before="156" w:beforeLines="50" w:after="156" w:afterLines="50" w:line="600" w:lineRule="exact"/>
        <w:ind w:firstLine="640" w:firstLineChars="200"/>
        <w:outlineLvl w:val="2"/>
        <w:rPr>
          <w:rFonts w:eastAsia="黑体" w:cs="黑体"/>
          <w:sz w:val="32"/>
          <w:szCs w:val="36"/>
        </w:rPr>
      </w:pPr>
      <w:r>
        <w:rPr>
          <w:rFonts w:hint="eastAsia" w:eastAsia="黑体" w:cs="黑体"/>
          <w:sz w:val="32"/>
          <w:szCs w:val="36"/>
        </w:rPr>
        <w:t>十、项目支出预算情况说明</w:t>
      </w:r>
    </w:p>
    <w:p w14:paraId="5FEB5871">
      <w:pPr>
        <w:widowControl/>
        <w:snapToGrid w:val="0"/>
        <w:spacing w:line="600" w:lineRule="exact"/>
        <w:ind w:firstLine="640" w:firstLineChars="200"/>
        <w:rPr>
          <w:rFonts w:hint="eastAsia" w:ascii="仿宋" w:hAnsi="仿宋" w:eastAsia="仿宋" w:cs="仿宋"/>
          <w:sz w:val="31"/>
          <w:szCs w:val="31"/>
        </w:rPr>
      </w:pPr>
      <w:bookmarkStart w:id="144" w:name="PO_part2A9Amount1"/>
      <w:r>
        <w:rPr>
          <w:rFonts w:hint="eastAsia" w:ascii="Times New Roman" w:hAnsi="Times New Roman" w:eastAsia="仿宋_GB2312"/>
          <w:sz w:val="32"/>
          <w:szCs w:val="32"/>
        </w:rPr>
        <w:t>内蒙古自治区特种设备检验研究院阿拉善分院</w:t>
      </w:r>
      <w:r>
        <w:rPr>
          <w:rFonts w:hint="eastAsia" w:ascii="Times New Roman" w:hAnsi="Times New Roman" w:eastAsia="仿宋_GB2312"/>
          <w:sz w:val="11"/>
          <w:szCs w:val="11"/>
        </w:rPr>
        <w:t xml:space="preserve"> </w:t>
      </w:r>
      <w:bookmarkEnd w:id="144"/>
      <w:r>
        <w:rPr>
          <w:rFonts w:hint="eastAsia" w:ascii="Times New Roman" w:hAnsi="Times New Roman" w:eastAsia="仿宋_GB2312"/>
          <w:sz w:val="32"/>
          <w:szCs w:val="32"/>
          <w:lang w:val="en-US" w:eastAsia="zh-CN"/>
        </w:rPr>
        <w:t>2026</w:t>
      </w:r>
      <w:r>
        <w:rPr>
          <w:rFonts w:hint="eastAsia" w:ascii="Times New Roman" w:hAnsi="Times New Roman" w:eastAsia="仿宋_GB2312"/>
          <w:sz w:val="32"/>
          <w:szCs w:val="32"/>
        </w:rPr>
        <w:t>年度预算安排项目</w:t>
      </w:r>
      <w:bookmarkStart w:id="145" w:name="PO_part2A9Amount2"/>
      <w:r>
        <w:rPr>
          <w:rFonts w:hint="eastAsia" w:ascii="Times New Roman" w:hAnsi="Times New Roman" w:eastAsia="仿宋_GB2312"/>
          <w:sz w:val="32"/>
          <w:szCs w:val="32"/>
        </w:rPr>
        <w:t>4</w:t>
      </w:r>
      <w:r>
        <w:rPr>
          <w:rFonts w:hint="eastAsia" w:ascii="Times New Roman" w:hAnsi="Times New Roman" w:eastAsia="仿宋_GB2312"/>
          <w:sz w:val="11"/>
          <w:szCs w:val="11"/>
        </w:rPr>
        <w:t xml:space="preserve"> </w:t>
      </w:r>
      <w:bookmarkEnd w:id="145"/>
      <w:r>
        <w:rPr>
          <w:rFonts w:hint="eastAsia" w:ascii="Times New Roman" w:hAnsi="Times New Roman" w:eastAsia="仿宋_GB2312"/>
          <w:sz w:val="32"/>
          <w:szCs w:val="32"/>
        </w:rPr>
        <w:t>个，项目支出总金额</w:t>
      </w:r>
      <w:bookmarkStart w:id="146" w:name="PO_part2A9Amount5"/>
      <w:r>
        <w:rPr>
          <w:rFonts w:hint="eastAsia" w:ascii="Times New Roman" w:hAnsi="Times New Roman" w:eastAsia="仿宋_GB2312"/>
          <w:sz w:val="32"/>
          <w:szCs w:val="32"/>
        </w:rPr>
        <w:t>1333.04</w:t>
      </w:r>
      <w:r>
        <w:rPr>
          <w:rFonts w:hint="eastAsia" w:ascii="Times New Roman" w:hAnsi="Times New Roman" w:eastAsia="仿宋_GB2312"/>
          <w:sz w:val="11"/>
          <w:szCs w:val="11"/>
        </w:rPr>
        <w:t xml:space="preserve"> </w:t>
      </w:r>
      <w:bookmarkEnd w:id="146"/>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其中，</w:t>
      </w:r>
      <w:r>
        <w:rPr>
          <w:rFonts w:hint="eastAsia" w:ascii="Times New Roman" w:hAnsi="Times New Roman" w:eastAsia="仿宋_GB2312"/>
          <w:sz w:val="32"/>
          <w:szCs w:val="32"/>
        </w:rPr>
        <w:t>财政</w:t>
      </w:r>
      <w:r>
        <w:rPr>
          <w:rFonts w:hint="eastAsia" w:ascii="Times New Roman" w:hAnsi="Times New Roman" w:eastAsia="仿宋_GB2312"/>
          <w:sz w:val="32"/>
          <w:szCs w:val="32"/>
          <w:lang w:val="en-US" w:eastAsia="zh-CN"/>
        </w:rPr>
        <w:t>本年</w:t>
      </w:r>
      <w:r>
        <w:rPr>
          <w:rFonts w:hint="eastAsia" w:ascii="Times New Roman" w:hAnsi="Times New Roman" w:eastAsia="仿宋_GB2312"/>
          <w:sz w:val="32"/>
          <w:szCs w:val="32"/>
        </w:rPr>
        <w:t>拨款金额</w:t>
      </w:r>
      <w:bookmarkStart w:id="147" w:name="PO_part2A9Amount7"/>
      <w:r>
        <w:rPr>
          <w:rFonts w:hint="eastAsia" w:ascii="Times New Roman" w:hAnsi="Times New Roman" w:eastAsia="仿宋_GB2312"/>
          <w:sz w:val="32"/>
          <w:szCs w:val="32"/>
        </w:rPr>
        <w:t>274.00</w:t>
      </w:r>
      <w:r>
        <w:rPr>
          <w:rFonts w:hint="eastAsia" w:ascii="Times New Roman" w:hAnsi="Times New Roman" w:eastAsia="仿宋_GB2312"/>
          <w:sz w:val="11"/>
          <w:szCs w:val="11"/>
        </w:rPr>
        <w:t xml:space="preserve"> </w:t>
      </w:r>
      <w:bookmarkEnd w:id="147"/>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财政拨款</w:t>
      </w:r>
      <w:r>
        <w:rPr>
          <w:rFonts w:hint="eastAsia" w:ascii="Times New Roman" w:hAnsi="Times New Roman" w:eastAsia="仿宋_GB2312"/>
          <w:sz w:val="32"/>
          <w:szCs w:val="32"/>
        </w:rPr>
        <w:t>结转结余</w:t>
      </w:r>
      <w:bookmarkStart w:id="148" w:name="PO_part2A9Amount6"/>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48"/>
      <w:r>
        <w:rPr>
          <w:rFonts w:hint="eastAsia" w:ascii="Times New Roman" w:hAnsi="Times New Roman" w:eastAsia="仿宋_GB2312"/>
          <w:sz w:val="32"/>
          <w:szCs w:val="32"/>
        </w:rPr>
        <w:t>万元，财政专户管理资金</w:t>
      </w:r>
      <w:bookmarkStart w:id="149" w:name="PO_part2A9Amount8"/>
      <w:r>
        <w:rPr>
          <w:rFonts w:hint="eastAsia" w:ascii="Times New Roman" w:hAnsi="Times New Roman" w:eastAsia="仿宋_GB2312"/>
          <w:sz w:val="32"/>
          <w:szCs w:val="32"/>
        </w:rPr>
        <w:t>0.00</w:t>
      </w:r>
      <w:r>
        <w:rPr>
          <w:rFonts w:hint="eastAsia" w:ascii="Times New Roman" w:hAnsi="Times New Roman" w:eastAsia="仿宋_GB2312"/>
          <w:sz w:val="11"/>
          <w:szCs w:val="11"/>
        </w:rPr>
        <w:t xml:space="preserve"> </w:t>
      </w:r>
      <w:bookmarkEnd w:id="149"/>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单位资金</w:t>
      </w:r>
      <w:bookmarkStart w:id="150" w:name="PO_part2A9Amount9"/>
      <w:r>
        <w:rPr>
          <w:rFonts w:hint="eastAsia" w:ascii="Times New Roman" w:hAnsi="Times New Roman" w:eastAsia="仿宋_GB2312"/>
          <w:sz w:val="32"/>
          <w:szCs w:val="32"/>
        </w:rPr>
        <w:t>1059.04</w:t>
      </w:r>
      <w:r>
        <w:rPr>
          <w:rFonts w:hint="eastAsia" w:ascii="Times New Roman" w:hAnsi="Times New Roman" w:eastAsia="仿宋_GB2312"/>
          <w:sz w:val="11"/>
          <w:szCs w:val="11"/>
        </w:rPr>
        <w:t xml:space="preserve"> </w:t>
      </w:r>
      <w:bookmarkEnd w:id="150"/>
      <w:r>
        <w:rPr>
          <w:rFonts w:hint="eastAsia" w:ascii="Times New Roman" w:hAnsi="Times New Roman" w:eastAsia="仿宋_GB2312"/>
          <w:sz w:val="32"/>
          <w:szCs w:val="32"/>
        </w:rPr>
        <w:t>万元。</w:t>
      </w:r>
    </w:p>
    <w:p w14:paraId="175B489C">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十一、机构运行经费支出预算情况说明</w:t>
      </w:r>
    </w:p>
    <w:p w14:paraId="3BA1AC68">
      <w:pPr>
        <w:widowControl/>
        <w:snapToGrid w:val="0"/>
        <w:spacing w:line="600" w:lineRule="exact"/>
        <w:ind w:firstLine="640" w:firstLineChars="200"/>
        <w:rPr>
          <w:rFonts w:ascii="Times New Roman" w:hAnsi="Times New Roman" w:eastAsia="仿宋_GB2312"/>
          <w:sz w:val="32"/>
          <w:szCs w:val="32"/>
        </w:rPr>
      </w:pPr>
      <w:bookmarkStart w:id="151" w:name="PO_part2A10Amount1"/>
      <w:r>
        <w:rPr>
          <w:rFonts w:hint="eastAsia" w:ascii="Times New Roman" w:hAnsi="Times New Roman" w:eastAsia="仿宋_GB2312"/>
          <w:sz w:val="32"/>
          <w:szCs w:val="32"/>
        </w:rPr>
        <w:t>内蒙古自治区特种设备检验研究院阿拉善分院</w:t>
      </w:r>
      <w:r>
        <w:rPr>
          <w:rFonts w:hint="eastAsia" w:ascii="Times New Roman" w:hAnsi="Times New Roman" w:eastAsia="仿宋_GB2312"/>
          <w:sz w:val="11"/>
          <w:szCs w:val="11"/>
        </w:rPr>
        <w:t xml:space="preserve"> </w:t>
      </w:r>
      <w:bookmarkEnd w:id="151"/>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年度机构运行经费预算支出</w:t>
      </w:r>
      <w:bookmarkStart w:id="152" w:name="PO_part2A10Amount2"/>
      <w:r>
        <w:rPr>
          <w:rFonts w:hint="eastAsia" w:ascii="Times New Roman" w:hAnsi="Times New Roman" w:eastAsia="仿宋_GB2312"/>
          <w:sz w:val="32"/>
          <w:szCs w:val="32"/>
        </w:rPr>
        <w:t>0.19</w:t>
      </w:r>
      <w:r>
        <w:rPr>
          <w:rFonts w:hint="eastAsia" w:ascii="Times New Roman" w:hAnsi="Times New Roman" w:eastAsia="仿宋_GB2312"/>
          <w:sz w:val="11"/>
          <w:szCs w:val="11"/>
        </w:rPr>
        <w:t xml:space="preserve"> </w:t>
      </w:r>
      <w:bookmarkEnd w:id="152"/>
      <w:r>
        <w:rPr>
          <w:rFonts w:hint="eastAsia" w:ascii="Times New Roman" w:hAnsi="Times New Roman" w:eastAsia="仿宋_GB2312"/>
          <w:sz w:val="32"/>
          <w:szCs w:val="32"/>
        </w:rPr>
        <w:t>万元，与上年预算相比</w:t>
      </w:r>
      <w:bookmarkStart w:id="153" w:name="PO_part2A10Reason1"/>
      <w:r>
        <w:rPr>
          <w:rFonts w:hint="eastAsia" w:ascii="Times New Roman" w:hAnsi="Times New Roman" w:eastAsia="仿宋_GB2312"/>
          <w:sz w:val="32"/>
          <w:szCs w:val="32"/>
        </w:rPr>
        <w:t>无增减变动</w:t>
      </w:r>
      <w:r>
        <w:rPr>
          <w:rFonts w:hint="eastAsia" w:ascii="Times New Roman" w:hAnsi="Times New Roman" w:eastAsia="仿宋_GB2312"/>
          <w:sz w:val="11"/>
          <w:szCs w:val="11"/>
        </w:rPr>
        <w:t xml:space="preserve"> </w:t>
      </w:r>
      <w:bookmarkEnd w:id="153"/>
      <w:r>
        <w:rPr>
          <w:rFonts w:hint="eastAsia" w:ascii="Times New Roman" w:hAnsi="Times New Roman" w:eastAsia="仿宋_GB2312"/>
          <w:sz w:val="32"/>
          <w:szCs w:val="32"/>
        </w:rPr>
        <w:t>。</w:t>
      </w:r>
    </w:p>
    <w:p w14:paraId="7145D680">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十二、政府采购支出预算情况说明</w:t>
      </w:r>
    </w:p>
    <w:p w14:paraId="3D66F681">
      <w:pPr>
        <w:widowControl/>
        <w:snapToGrid w:val="0"/>
        <w:spacing w:line="600" w:lineRule="exact"/>
        <w:ind w:firstLine="640" w:firstLineChars="200"/>
        <w:rPr>
          <w:rFonts w:ascii="Times New Roman" w:hAnsi="Times New Roman" w:eastAsia="仿宋_GB2312"/>
          <w:sz w:val="32"/>
          <w:szCs w:val="32"/>
        </w:rPr>
      </w:pPr>
      <w:bookmarkStart w:id="154" w:name="PO_part2A11Amount1"/>
      <w:r>
        <w:rPr>
          <w:rFonts w:hint="eastAsia" w:ascii="Times New Roman" w:hAnsi="Times New Roman" w:eastAsia="仿宋_GB2312"/>
          <w:sz w:val="32"/>
          <w:szCs w:val="32"/>
        </w:rPr>
        <w:t>内蒙古自治区特种设备检验研究院阿拉善分院</w:t>
      </w:r>
      <w:r>
        <w:rPr>
          <w:rFonts w:hint="eastAsia" w:ascii="Times New Roman" w:hAnsi="Times New Roman" w:eastAsia="仿宋_GB2312"/>
          <w:sz w:val="11"/>
          <w:szCs w:val="11"/>
        </w:rPr>
        <w:t xml:space="preserve"> </w:t>
      </w:r>
      <w:bookmarkEnd w:id="154"/>
      <w:r>
        <w:rPr>
          <w:rFonts w:hint="eastAsia" w:ascii="Times New Roman" w:hAnsi="Times New Roman" w:eastAsia="仿宋_GB2312"/>
          <w:sz w:val="32"/>
          <w:szCs w:val="32"/>
          <w:lang w:eastAsia="zh-CN"/>
        </w:rPr>
        <w:t>2026</w:t>
      </w:r>
      <w:r>
        <w:rPr>
          <w:rFonts w:hint="eastAsia" w:ascii="Times New Roman" w:hAnsi="Times New Roman" w:eastAsia="仿宋_GB2312"/>
          <w:sz w:val="32"/>
          <w:szCs w:val="32"/>
        </w:rPr>
        <w:t>年度政府采购支出预算总额</w:t>
      </w:r>
      <w:bookmarkStart w:id="155" w:name="PO_part2A11Amount2"/>
      <w:r>
        <w:rPr>
          <w:rFonts w:hint="eastAsia" w:ascii="Times New Roman" w:hAnsi="Times New Roman" w:eastAsia="仿宋_GB2312"/>
          <w:sz w:val="32"/>
          <w:szCs w:val="32"/>
        </w:rPr>
        <w:t>757.27</w:t>
      </w:r>
      <w:r>
        <w:rPr>
          <w:rFonts w:hint="eastAsia" w:ascii="Times New Roman" w:hAnsi="Times New Roman" w:eastAsia="仿宋_GB2312"/>
          <w:sz w:val="11"/>
          <w:szCs w:val="11"/>
        </w:rPr>
        <w:t xml:space="preserve"> </w:t>
      </w:r>
      <w:bookmarkEnd w:id="155"/>
      <w:r>
        <w:rPr>
          <w:rFonts w:hint="eastAsia" w:ascii="Times New Roman" w:hAnsi="Times New Roman" w:eastAsia="仿宋_GB2312"/>
          <w:sz w:val="32"/>
          <w:szCs w:val="32"/>
        </w:rPr>
        <w:t>万元，其中：拟采购货物支出</w:t>
      </w:r>
      <w:bookmarkStart w:id="156" w:name="PO_part2A11Amount3"/>
      <w:r>
        <w:rPr>
          <w:rFonts w:hint="eastAsia" w:ascii="Times New Roman" w:hAnsi="Times New Roman" w:eastAsia="仿宋_GB2312"/>
          <w:sz w:val="32"/>
          <w:szCs w:val="32"/>
        </w:rPr>
        <w:t>331.07</w:t>
      </w:r>
      <w:r>
        <w:rPr>
          <w:rFonts w:hint="eastAsia" w:ascii="Times New Roman" w:hAnsi="Times New Roman" w:eastAsia="仿宋_GB2312"/>
          <w:sz w:val="11"/>
          <w:szCs w:val="11"/>
        </w:rPr>
        <w:t xml:space="preserve"> </w:t>
      </w:r>
      <w:bookmarkEnd w:id="156"/>
      <w:r>
        <w:rPr>
          <w:rFonts w:hint="eastAsia" w:ascii="Times New Roman" w:hAnsi="Times New Roman" w:eastAsia="仿宋_GB2312"/>
          <w:sz w:val="32"/>
          <w:szCs w:val="32"/>
        </w:rPr>
        <w:t>万元、拟采购工程支出</w:t>
      </w:r>
      <w:bookmarkStart w:id="157" w:name="PO_part2A11Amount4"/>
      <w:r>
        <w:rPr>
          <w:rFonts w:hint="eastAsia" w:ascii="Times New Roman" w:hAnsi="Times New Roman" w:eastAsia="仿宋_GB2312"/>
          <w:sz w:val="32"/>
          <w:szCs w:val="32"/>
        </w:rPr>
        <w:t>51.00</w:t>
      </w:r>
      <w:r>
        <w:rPr>
          <w:rFonts w:hint="eastAsia" w:ascii="Times New Roman" w:hAnsi="Times New Roman" w:eastAsia="仿宋_GB2312"/>
          <w:sz w:val="11"/>
          <w:szCs w:val="11"/>
        </w:rPr>
        <w:t xml:space="preserve"> </w:t>
      </w:r>
      <w:bookmarkEnd w:id="157"/>
      <w:r>
        <w:rPr>
          <w:rFonts w:hint="eastAsia" w:ascii="Times New Roman" w:hAnsi="Times New Roman" w:eastAsia="仿宋_GB2312"/>
          <w:sz w:val="32"/>
          <w:szCs w:val="32"/>
        </w:rPr>
        <w:t>万元、拟购买服务支出</w:t>
      </w:r>
      <w:bookmarkStart w:id="158" w:name="PO_part2A11Amount5"/>
      <w:r>
        <w:rPr>
          <w:rFonts w:hint="eastAsia" w:ascii="Times New Roman" w:hAnsi="Times New Roman" w:eastAsia="仿宋_GB2312"/>
          <w:sz w:val="32"/>
          <w:szCs w:val="32"/>
        </w:rPr>
        <w:t>375.20</w:t>
      </w:r>
      <w:r>
        <w:rPr>
          <w:rFonts w:hint="eastAsia" w:ascii="Times New Roman" w:hAnsi="Times New Roman" w:eastAsia="仿宋_GB2312"/>
          <w:sz w:val="11"/>
          <w:szCs w:val="11"/>
        </w:rPr>
        <w:t xml:space="preserve"> </w:t>
      </w:r>
      <w:bookmarkEnd w:id="158"/>
      <w:r>
        <w:rPr>
          <w:rFonts w:hint="eastAsia" w:ascii="Times New Roman" w:hAnsi="Times New Roman" w:eastAsia="仿宋_GB2312"/>
          <w:sz w:val="32"/>
          <w:szCs w:val="32"/>
        </w:rPr>
        <w:t>万元。</w:t>
      </w:r>
    </w:p>
    <w:p w14:paraId="46D3F9F3">
      <w:pPr>
        <w:spacing w:after="156" w:afterLines="50" w:line="600" w:lineRule="exact"/>
        <w:ind w:firstLine="640" w:firstLineChars="200"/>
        <w:outlineLvl w:val="2"/>
        <w:rPr>
          <w:rFonts w:eastAsia="黑体" w:cs="黑体"/>
          <w:sz w:val="32"/>
          <w:szCs w:val="36"/>
        </w:rPr>
      </w:pPr>
      <w:r>
        <w:rPr>
          <w:rFonts w:hint="eastAsia" w:eastAsia="黑体" w:cs="黑体"/>
          <w:sz w:val="32"/>
          <w:szCs w:val="36"/>
        </w:rPr>
        <w:t>十三、国有资产占用情况说明</w:t>
      </w:r>
    </w:p>
    <w:p w14:paraId="196413F4">
      <w:pPr>
        <w:tabs>
          <w:tab w:val="left" w:pos="740"/>
          <w:tab w:val="left" w:pos="9039"/>
        </w:tabs>
        <w:spacing w:line="600" w:lineRule="exact"/>
        <w:ind w:firstLine="640" w:firstLineChars="200"/>
        <w:rPr>
          <w:rFonts w:hint="eastAsia" w:ascii="仿宋" w:hAnsi="仿宋" w:eastAsia="仿宋" w:cs="仿宋"/>
          <w:sz w:val="31"/>
          <w:szCs w:val="31"/>
        </w:rPr>
      </w:pPr>
      <w:bookmarkStart w:id="159" w:name="PO_part2A12Amount1"/>
      <w:r>
        <w:rPr>
          <w:rFonts w:hint="eastAsia" w:ascii="Times New Roman" w:hAnsi="Times New Roman" w:eastAsia="仿宋_GB2312"/>
          <w:sz w:val="32"/>
          <w:szCs w:val="32"/>
        </w:rPr>
        <w:t>内蒙古自治区特种设备检验研究院阿拉善分院</w:t>
      </w:r>
      <w:r>
        <w:rPr>
          <w:rFonts w:hint="eastAsia" w:ascii="Times New Roman" w:hAnsi="Times New Roman" w:eastAsia="仿宋_GB2312"/>
          <w:sz w:val="11"/>
          <w:szCs w:val="11"/>
        </w:rPr>
        <w:t xml:space="preserve"> </w:t>
      </w:r>
      <w:bookmarkEnd w:id="159"/>
      <w:r>
        <w:rPr>
          <w:rFonts w:hint="eastAsia" w:ascii="Times New Roman" w:hAnsi="Times New Roman" w:eastAsia="仿宋_GB2312"/>
          <w:sz w:val="32"/>
          <w:szCs w:val="32"/>
        </w:rPr>
        <w:t>共有车辆</w:t>
      </w:r>
      <w:bookmarkStart w:id="160" w:name="PO_part2A12Amount2"/>
      <w:r>
        <w:rPr>
          <w:rFonts w:hint="eastAsia" w:ascii="Times New Roman" w:hAnsi="Times New Roman" w:eastAsia="仿宋_GB2312"/>
          <w:sz w:val="32"/>
          <w:szCs w:val="32"/>
          <w:lang w:val="en-US" w:eastAsia="zh-CN"/>
        </w:rPr>
        <w:t>8</w:t>
      </w:r>
      <w:r>
        <w:rPr>
          <w:rFonts w:hint="eastAsia" w:ascii="Times New Roman" w:hAnsi="Times New Roman" w:eastAsia="仿宋_GB2312"/>
          <w:sz w:val="11"/>
          <w:szCs w:val="11"/>
        </w:rPr>
        <w:t xml:space="preserve"> </w:t>
      </w:r>
      <w:bookmarkEnd w:id="160"/>
      <w:r>
        <w:rPr>
          <w:rFonts w:hint="eastAsia" w:ascii="Times New Roman" w:hAnsi="Times New Roman" w:eastAsia="仿宋_GB2312"/>
          <w:sz w:val="32"/>
          <w:szCs w:val="32"/>
        </w:rPr>
        <w:t>辆，其中，一般公务用车</w:t>
      </w:r>
      <w:bookmarkStart w:id="161" w:name="PO_part2A12Amount3"/>
      <w:r>
        <w:rPr>
          <w:rFonts w:hint="eastAsia" w:ascii="Times New Roman" w:hAnsi="Times New Roman" w:eastAsia="仿宋_GB2312"/>
          <w:sz w:val="32"/>
          <w:szCs w:val="32"/>
          <w:lang w:val="en-US" w:eastAsia="zh-CN"/>
        </w:rPr>
        <w:t>0</w:t>
      </w:r>
      <w:r>
        <w:rPr>
          <w:rFonts w:hint="eastAsia" w:ascii="Times New Roman" w:hAnsi="Times New Roman" w:eastAsia="仿宋_GB2312"/>
          <w:sz w:val="11"/>
          <w:szCs w:val="11"/>
        </w:rPr>
        <w:t xml:space="preserve"> </w:t>
      </w:r>
      <w:bookmarkEnd w:id="161"/>
      <w:r>
        <w:rPr>
          <w:rFonts w:hint="eastAsia" w:ascii="Times New Roman" w:hAnsi="Times New Roman" w:eastAsia="仿宋_GB2312"/>
          <w:sz w:val="32"/>
          <w:szCs w:val="32"/>
        </w:rPr>
        <w:t>辆、执法执勤用车</w:t>
      </w:r>
      <w:bookmarkStart w:id="162" w:name="PO_part2A12Amount4"/>
      <w:r>
        <w:rPr>
          <w:rFonts w:hint="eastAsia" w:ascii="Times New Roman" w:hAnsi="Times New Roman" w:eastAsia="仿宋_GB2312"/>
          <w:sz w:val="32"/>
          <w:szCs w:val="32"/>
          <w:lang w:val="en-US" w:eastAsia="zh-CN"/>
        </w:rPr>
        <w:t>0</w:t>
      </w:r>
      <w:r>
        <w:rPr>
          <w:rFonts w:hint="eastAsia" w:ascii="Times New Roman" w:hAnsi="Times New Roman" w:eastAsia="仿宋_GB2312"/>
          <w:sz w:val="11"/>
          <w:szCs w:val="11"/>
        </w:rPr>
        <w:t xml:space="preserve"> </w:t>
      </w:r>
      <w:bookmarkEnd w:id="162"/>
      <w:r>
        <w:rPr>
          <w:rFonts w:hint="eastAsia" w:ascii="Times New Roman" w:hAnsi="Times New Roman" w:eastAsia="仿宋_GB2312"/>
          <w:sz w:val="32"/>
          <w:szCs w:val="32"/>
        </w:rPr>
        <w:t>辆、特种专业技术用车</w:t>
      </w:r>
      <w:bookmarkStart w:id="163" w:name="PO_part2A12Amount5"/>
      <w:r>
        <w:rPr>
          <w:rFonts w:hint="eastAsia" w:ascii="Times New Roman" w:hAnsi="Times New Roman" w:eastAsia="仿宋_GB2312"/>
          <w:sz w:val="32"/>
          <w:szCs w:val="32"/>
          <w:lang w:val="en-US" w:eastAsia="zh-CN"/>
        </w:rPr>
        <w:t>4</w:t>
      </w:r>
      <w:r>
        <w:rPr>
          <w:rFonts w:hint="eastAsia" w:ascii="Times New Roman" w:hAnsi="Times New Roman" w:eastAsia="仿宋_GB2312"/>
          <w:sz w:val="11"/>
          <w:szCs w:val="11"/>
        </w:rPr>
        <w:t xml:space="preserve"> </w:t>
      </w:r>
      <w:bookmarkEnd w:id="163"/>
      <w:r>
        <w:rPr>
          <w:rFonts w:hint="eastAsia" w:ascii="Times New Roman" w:hAnsi="Times New Roman" w:eastAsia="仿宋_GB2312"/>
          <w:sz w:val="32"/>
          <w:szCs w:val="32"/>
        </w:rPr>
        <w:t>辆、业务用车</w:t>
      </w:r>
      <w:bookmarkStart w:id="164" w:name="PO_part2A12Amount6"/>
      <w:r>
        <w:rPr>
          <w:rFonts w:hint="eastAsia" w:ascii="Times New Roman" w:hAnsi="Times New Roman" w:eastAsia="仿宋_GB2312"/>
          <w:sz w:val="32"/>
          <w:szCs w:val="32"/>
          <w:lang w:val="en-US" w:eastAsia="zh-CN"/>
        </w:rPr>
        <w:t>0</w:t>
      </w:r>
      <w:r>
        <w:rPr>
          <w:rFonts w:hint="eastAsia" w:ascii="Times New Roman" w:hAnsi="Times New Roman" w:eastAsia="仿宋_GB2312"/>
          <w:sz w:val="11"/>
          <w:szCs w:val="11"/>
        </w:rPr>
        <w:t xml:space="preserve"> </w:t>
      </w:r>
      <w:bookmarkEnd w:id="164"/>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辆等。单价50万元（含）以上的通用设备</w:t>
      </w:r>
      <w:bookmarkStart w:id="165" w:name="PO_part2A12Amount8"/>
      <w:r>
        <w:rPr>
          <w:rFonts w:hint="eastAsia" w:ascii="Times New Roman" w:hAnsi="Times New Roman" w:eastAsia="仿宋_GB2312"/>
          <w:sz w:val="32"/>
          <w:szCs w:val="32"/>
          <w:lang w:val="en-US" w:eastAsia="zh-CN"/>
        </w:rPr>
        <w:t>2</w:t>
      </w:r>
      <w:r>
        <w:rPr>
          <w:rFonts w:hint="eastAsia" w:ascii="Times New Roman" w:hAnsi="Times New Roman" w:eastAsia="仿宋_GB2312"/>
          <w:sz w:val="11"/>
          <w:szCs w:val="11"/>
        </w:rPr>
        <w:t xml:space="preserve"> </w:t>
      </w:r>
      <w:bookmarkEnd w:id="165"/>
      <w:r>
        <w:rPr>
          <w:rFonts w:hint="eastAsia" w:ascii="Times New Roman" w:hAnsi="Times New Roman" w:eastAsia="仿宋_GB2312"/>
          <w:sz w:val="32"/>
          <w:szCs w:val="32"/>
        </w:rPr>
        <w:t>台（套），单价100万元（含）以上的专用设备</w:t>
      </w:r>
      <w:bookmarkStart w:id="166" w:name="PO_part2A12Amount9"/>
      <w:r>
        <w:rPr>
          <w:rFonts w:hint="eastAsia" w:ascii="Times New Roman" w:hAnsi="Times New Roman" w:eastAsia="仿宋_GB2312"/>
          <w:sz w:val="32"/>
          <w:szCs w:val="32"/>
          <w:lang w:val="en-US" w:eastAsia="zh-CN"/>
        </w:rPr>
        <w:t>1</w:t>
      </w:r>
      <w:r>
        <w:rPr>
          <w:rFonts w:hint="eastAsia" w:ascii="Times New Roman" w:hAnsi="Times New Roman" w:eastAsia="仿宋_GB2312"/>
          <w:sz w:val="11"/>
          <w:szCs w:val="11"/>
        </w:rPr>
        <w:t xml:space="preserve"> </w:t>
      </w:r>
      <w:bookmarkEnd w:id="166"/>
      <w:r>
        <w:rPr>
          <w:rFonts w:hint="eastAsia" w:ascii="Times New Roman" w:hAnsi="Times New Roman" w:eastAsia="仿宋_GB2312"/>
          <w:sz w:val="32"/>
          <w:szCs w:val="32"/>
        </w:rPr>
        <w:t>台（套）。</w:t>
      </w:r>
    </w:p>
    <w:p w14:paraId="614EC5BA">
      <w:pPr>
        <w:numPr>
          <w:ilvl w:val="0"/>
          <w:numId w:val="4"/>
        </w:numPr>
        <w:spacing w:after="156" w:afterLines="50" w:line="600" w:lineRule="exact"/>
        <w:ind w:firstLine="640" w:firstLineChars="200"/>
        <w:outlineLvl w:val="2"/>
        <w:rPr>
          <w:rFonts w:eastAsia="黑体" w:cs="黑体"/>
          <w:sz w:val="32"/>
          <w:szCs w:val="36"/>
        </w:rPr>
      </w:pPr>
      <w:r>
        <w:rPr>
          <w:rFonts w:hint="eastAsia" w:eastAsia="黑体" w:cs="黑体"/>
          <w:sz w:val="32"/>
          <w:szCs w:val="36"/>
        </w:rPr>
        <w:t>项目绩效目标情况说明</w:t>
      </w:r>
    </w:p>
    <w:p w14:paraId="661C2AE5">
      <w:pPr>
        <w:pStyle w:val="2"/>
        <w:spacing w:after="0" w:line="600" w:lineRule="exact"/>
        <w:ind w:left="0" w:leftChars="0" w:firstLine="640" w:firstLineChars="200"/>
        <w:jc w:val="both"/>
        <w:rPr>
          <w:rFonts w:hint="default" w:ascii="仿宋" w:hAnsi="仿宋" w:eastAsia="仿宋_GB2312" w:cs="仿宋"/>
          <w:sz w:val="31"/>
          <w:szCs w:val="31"/>
          <w:lang w:val="en-US" w:eastAsia="zh-CN"/>
        </w:rPr>
      </w:pPr>
      <w:r>
        <w:rPr>
          <w:rFonts w:ascii="Times New Roman" w:hAnsi="Times New Roman" w:eastAsia="仿宋_GB2312"/>
          <w:kern w:val="2"/>
          <w:sz w:val="32"/>
          <w:szCs w:val="32"/>
        </w:rPr>
        <w:t>项目支出预算绩效目标填报情况根据部门预算编制要求，对重点项目预算的绩效目标进行设置，从预算执行、产出、效益、满意度等多方面对预算项目进行综合绩效管理。</w:t>
      </w:r>
      <w:bookmarkStart w:id="167" w:name="PO_part2A13Amount1"/>
      <w:r>
        <w:rPr>
          <w:rFonts w:ascii="Times New Roman" w:hAnsi="Times New Roman" w:eastAsia="仿宋_GB2312"/>
          <w:kern w:val="2"/>
          <w:sz w:val="32"/>
          <w:szCs w:val="32"/>
        </w:rPr>
        <w:t>内蒙古自治区特种设备检验研究院阿拉善分院</w:t>
      </w:r>
      <w:r>
        <w:rPr>
          <w:rFonts w:ascii="Times New Roman" w:hAnsi="Times New Roman" w:eastAsia="仿宋_GB2312"/>
          <w:kern w:val="2"/>
          <w:sz w:val="11"/>
          <w:szCs w:val="11"/>
        </w:rPr>
        <w:t xml:space="preserve"> </w:t>
      </w:r>
      <w:bookmarkEnd w:id="167"/>
      <w:r>
        <w:rPr>
          <w:rFonts w:hint="eastAsia" w:ascii="Times New Roman" w:hAnsi="Times New Roman" w:eastAsia="仿宋_GB2312"/>
          <w:kern w:val="2"/>
          <w:sz w:val="32"/>
          <w:szCs w:val="32"/>
          <w:lang w:eastAsia="zh-CN"/>
        </w:rPr>
        <w:t>2026</w:t>
      </w:r>
      <w:r>
        <w:rPr>
          <w:rFonts w:ascii="Times New Roman" w:hAnsi="Times New Roman" w:eastAsia="仿宋_GB2312"/>
          <w:kern w:val="2"/>
          <w:sz w:val="32"/>
          <w:szCs w:val="32"/>
        </w:rPr>
        <w:t>年度填报绩效目标的预算项目</w:t>
      </w:r>
      <w:bookmarkStart w:id="168" w:name="PO_part2A13Amount2"/>
      <w:r>
        <w:rPr>
          <w:rFonts w:ascii="Times New Roman" w:hAnsi="Times New Roman" w:eastAsia="仿宋_GB2312"/>
          <w:kern w:val="2"/>
          <w:sz w:val="32"/>
          <w:szCs w:val="32"/>
        </w:rPr>
        <w:t>4</w:t>
      </w:r>
      <w:r>
        <w:rPr>
          <w:rFonts w:ascii="Times New Roman" w:hAnsi="Times New Roman" w:eastAsia="仿宋_GB2312"/>
          <w:kern w:val="2"/>
          <w:sz w:val="11"/>
          <w:szCs w:val="11"/>
        </w:rPr>
        <w:t xml:space="preserve"> </w:t>
      </w:r>
      <w:bookmarkEnd w:id="168"/>
      <w:r>
        <w:rPr>
          <w:rFonts w:ascii="Times New Roman" w:hAnsi="Times New Roman" w:eastAsia="仿宋_GB2312"/>
          <w:kern w:val="2"/>
          <w:sz w:val="32"/>
          <w:szCs w:val="32"/>
        </w:rPr>
        <w:t>个，公开项目</w:t>
      </w:r>
      <w:bookmarkStart w:id="169" w:name="PO_part2A13Amount3"/>
      <w:r>
        <w:rPr>
          <w:rFonts w:ascii="Times New Roman" w:hAnsi="Times New Roman" w:eastAsia="仿宋_GB2312"/>
          <w:kern w:val="2"/>
          <w:sz w:val="32"/>
          <w:szCs w:val="32"/>
        </w:rPr>
        <w:t>4</w:t>
      </w:r>
      <w:r>
        <w:rPr>
          <w:rFonts w:ascii="Times New Roman" w:hAnsi="Times New Roman" w:eastAsia="仿宋_GB2312"/>
          <w:kern w:val="2"/>
          <w:sz w:val="11"/>
          <w:szCs w:val="11"/>
        </w:rPr>
        <w:t xml:space="preserve"> </w:t>
      </w:r>
      <w:bookmarkEnd w:id="169"/>
      <w:r>
        <w:rPr>
          <w:rFonts w:ascii="Times New Roman" w:hAnsi="Times New Roman" w:eastAsia="仿宋_GB2312"/>
          <w:kern w:val="2"/>
          <w:sz w:val="32"/>
          <w:szCs w:val="32"/>
        </w:rPr>
        <w:t>个，公开项目占全部预算项目的100%。公开填报绩效目标的项目预算</w:t>
      </w:r>
      <w:bookmarkStart w:id="170" w:name="PO_part2A13Amount4"/>
      <w:r>
        <w:rPr>
          <w:rFonts w:ascii="Times New Roman" w:hAnsi="Times New Roman" w:eastAsia="仿宋_GB2312"/>
          <w:kern w:val="2"/>
          <w:sz w:val="32"/>
          <w:szCs w:val="32"/>
        </w:rPr>
        <w:t>1333.04</w:t>
      </w:r>
      <w:r>
        <w:rPr>
          <w:rFonts w:ascii="Times New Roman" w:hAnsi="Times New Roman" w:eastAsia="仿宋_GB2312"/>
          <w:kern w:val="2"/>
          <w:sz w:val="11"/>
          <w:szCs w:val="11"/>
        </w:rPr>
        <w:t xml:space="preserve"> </w:t>
      </w:r>
      <w:bookmarkEnd w:id="170"/>
      <w:r>
        <w:rPr>
          <w:rFonts w:ascii="Times New Roman" w:hAnsi="Times New Roman" w:eastAsia="仿宋_GB2312"/>
          <w:kern w:val="2"/>
          <w:sz w:val="32"/>
          <w:szCs w:val="32"/>
        </w:rPr>
        <w:t>万元，占全部项目预算的100%。</w:t>
      </w:r>
      <w:r>
        <w:rPr>
          <w:rFonts w:hint="eastAsia" w:ascii="Times New Roman" w:hAnsi="Times New Roman" w:eastAsia="仿宋_GB2312"/>
          <w:kern w:val="2"/>
          <w:sz w:val="32"/>
          <w:szCs w:val="32"/>
          <w:lang w:val="en-US" w:eastAsia="zh-CN"/>
        </w:rPr>
        <w:t xml:space="preserve"> </w:t>
      </w:r>
      <w:bookmarkStart w:id="171" w:name="PO_empty1"/>
      <w:r>
        <w:rPr>
          <w:rFonts w:hint="eastAsia" w:ascii="Times New Roman" w:hAnsi="Times New Roman" w:eastAsia="仿宋_GB2312"/>
          <w:kern w:val="2"/>
          <w:sz w:val="32"/>
          <w:szCs w:val="32"/>
          <w:lang w:val="en-US" w:eastAsia="zh-CN"/>
        </w:rPr>
        <w:t xml:space="preserve">  </w:t>
      </w:r>
    </w:p>
    <w:bookmarkEnd w:id="171"/>
    <w:p w14:paraId="321B6AE4">
      <w:pPr>
        <w:spacing w:line="221" w:lineRule="auto"/>
        <w:rPr>
          <w:rFonts w:hint="eastAsia" w:ascii="仿宋" w:hAnsi="仿宋" w:eastAsia="仿宋" w:cs="仿宋"/>
          <w:sz w:val="36"/>
          <w:szCs w:val="36"/>
        </w:rPr>
      </w:pPr>
    </w:p>
    <w:p w14:paraId="29616461">
      <w:pPr>
        <w:pStyle w:val="4"/>
        <w:tabs>
          <w:tab w:val="left" w:pos="4392"/>
        </w:tabs>
        <w:adjustRightInd/>
        <w:snapToGrid/>
        <w:spacing w:before="0" w:after="0" w:line="600" w:lineRule="exact"/>
        <w:ind w:firstLine="0" w:firstLineChars="0"/>
        <w:jc w:val="center"/>
        <w:rPr>
          <w:rFonts w:hint="eastAsia" w:ascii="黑体" w:hAnsi="黑体" w:eastAsia="黑体" w:cs="黑体"/>
          <w:b w:val="0"/>
          <w:bCs w:val="0"/>
          <w:sz w:val="36"/>
          <w:szCs w:val="36"/>
        </w:rPr>
      </w:pPr>
      <w:r>
        <w:rPr>
          <w:rFonts w:hint="eastAsia" w:ascii="黑体" w:hAnsi="黑体" w:eastAsia="黑体" w:cs="黑体"/>
          <w:b w:val="0"/>
          <w:bCs w:val="0"/>
          <w:sz w:val="36"/>
          <w:szCs w:val="36"/>
        </w:rPr>
        <w:t>第三部分  名词解释</w:t>
      </w:r>
    </w:p>
    <w:p w14:paraId="0BBE4F8B">
      <w:pPr>
        <w:rPr>
          <w:rFonts w:ascii="Times New Roman" w:hAnsi="Times New Roman" w:cs="Times New Roman"/>
          <w:sz w:val="36"/>
          <w:szCs w:val="44"/>
        </w:rPr>
      </w:pPr>
    </w:p>
    <w:p w14:paraId="0C4380C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一、财政拨款：</w:t>
      </w:r>
      <w:r>
        <w:rPr>
          <w:rFonts w:hint="eastAsia" w:eastAsia="仿宋_GB2312"/>
          <w:sz w:val="32"/>
          <w:szCs w:val="32"/>
        </w:rPr>
        <w:t>从同级财政部门取得的各类财政拨款，包括一般公共预算拨款、政府性基金预算拨款、国有资本经营预算拨款。</w:t>
      </w:r>
    </w:p>
    <w:p w14:paraId="41B3D98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二、一般公共预算拨款收入：</w:t>
      </w:r>
      <w:r>
        <w:rPr>
          <w:rFonts w:hint="eastAsia" w:eastAsia="仿宋_GB2312"/>
          <w:sz w:val="32"/>
          <w:szCs w:val="32"/>
        </w:rPr>
        <w:t>指财政当年拨付的资金。</w:t>
      </w:r>
    </w:p>
    <w:p w14:paraId="3711706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Cs/>
          <w:sz w:val="32"/>
          <w:szCs w:val="32"/>
        </w:rPr>
      </w:pPr>
      <w:r>
        <w:rPr>
          <w:rFonts w:hint="eastAsia" w:eastAsia="仿宋_GB2312"/>
          <w:b/>
          <w:sz w:val="32"/>
          <w:szCs w:val="32"/>
        </w:rPr>
        <w:t>三、事业收入：</w:t>
      </w:r>
      <w:r>
        <w:rPr>
          <w:rFonts w:hint="eastAsia" w:eastAsia="仿宋_GB2312"/>
          <w:bCs/>
          <w:sz w:val="32"/>
          <w:szCs w:val="32"/>
        </w:rPr>
        <w:t xml:space="preserve">指事业单位开展专业业务活动及辅助活动所取得的收入。 </w:t>
      </w:r>
    </w:p>
    <w:p w14:paraId="151074C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Cs/>
          <w:sz w:val="32"/>
          <w:szCs w:val="32"/>
        </w:rPr>
      </w:pPr>
      <w:r>
        <w:rPr>
          <w:rFonts w:hint="eastAsia" w:eastAsia="仿宋_GB2312"/>
          <w:b/>
          <w:sz w:val="32"/>
          <w:szCs w:val="32"/>
        </w:rPr>
        <w:t>四、事业单位经营收入：</w:t>
      </w:r>
      <w:r>
        <w:rPr>
          <w:rFonts w:hint="eastAsia" w:eastAsia="仿宋_GB2312"/>
          <w:bCs/>
          <w:sz w:val="32"/>
          <w:szCs w:val="32"/>
        </w:rPr>
        <w:t>指事业单位在专业业务活动及其辅助活动之外开展非独立核算经营活动取得的收入。</w:t>
      </w:r>
    </w:p>
    <w:p w14:paraId="11078CC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bCs/>
          <w:sz w:val="32"/>
          <w:szCs w:val="32"/>
        </w:rPr>
      </w:pPr>
      <w:r>
        <w:rPr>
          <w:rFonts w:hint="eastAsia" w:eastAsia="仿宋_GB2312"/>
          <w:b/>
          <w:sz w:val="32"/>
          <w:szCs w:val="32"/>
        </w:rPr>
        <w:t>五、其他收入：</w:t>
      </w:r>
      <w:r>
        <w:rPr>
          <w:rFonts w:hint="eastAsia" w:eastAsia="仿宋_GB2312"/>
          <w:bCs/>
          <w:sz w:val="32"/>
          <w:szCs w:val="32"/>
        </w:rPr>
        <w:t xml:space="preserve">指除上述“财政拨款收入”“事业收入”“事业单位经营收入”等以外的收入。主要是按规定动用的售房收入、存款利息收入等。 </w:t>
      </w:r>
    </w:p>
    <w:p w14:paraId="087D4C8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pPr>
      <w:r>
        <w:rPr>
          <w:rFonts w:hint="eastAsia" w:eastAsia="仿宋_GB2312"/>
          <w:b/>
          <w:sz w:val="32"/>
          <w:szCs w:val="32"/>
        </w:rPr>
        <w:t>六、用事业基金弥补收支差额：</w:t>
      </w:r>
      <w:r>
        <w:rPr>
          <w:rFonts w:hint="eastAsia" w:eastAsia="仿宋_GB2312"/>
          <w:bCs/>
          <w:sz w:val="32"/>
          <w:szCs w:val="32"/>
        </w:rPr>
        <w:t xml:space="preserve">指事业单位在预计用当年的“财政拨款收入”、“财政拨款结转和结余资金”、“事业收入”、“事业单位经营收入”、“其他收入”不足以安排当年支出的情况下，使用以前年度积累的事业基金（事业单位当年收支相抵后按国家规定提取、用于弥补以后年度收支差额的基金）弥补本年度收支缺口的资金。 </w:t>
      </w:r>
    </w:p>
    <w:p w14:paraId="31C4FC4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七、上年结转：</w:t>
      </w:r>
      <w:r>
        <w:rPr>
          <w:rFonts w:hint="eastAsia" w:eastAsia="仿宋_GB2312"/>
          <w:sz w:val="32"/>
          <w:szCs w:val="32"/>
        </w:rPr>
        <w:t>指以前年度尚未完成、结转到本年仍按原规定用途继续使用的资金。</w:t>
      </w:r>
    </w:p>
    <w:p w14:paraId="706A96F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pPr>
      <w:r>
        <w:rPr>
          <w:rFonts w:hint="eastAsia" w:eastAsia="仿宋_GB2312"/>
          <w:b/>
          <w:sz w:val="32"/>
          <w:szCs w:val="32"/>
        </w:rPr>
        <w:t>八、结转下年：</w:t>
      </w:r>
      <w:r>
        <w:rPr>
          <w:rFonts w:hint="eastAsia" w:eastAsia="仿宋_GB2312"/>
          <w:bCs/>
          <w:sz w:val="32"/>
          <w:szCs w:val="32"/>
        </w:rPr>
        <w:t>指以前年度预算安排、因客观条件发生变化无法按原计划实施，需延迟到以后年度按原规定用途继续使用的资金。</w:t>
      </w:r>
    </w:p>
    <w:p w14:paraId="551BD52F">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九、一般公共服务（类）支出：</w:t>
      </w:r>
      <w:r>
        <w:rPr>
          <w:rFonts w:hint="eastAsia" w:eastAsia="仿宋_GB2312"/>
          <w:sz w:val="32"/>
          <w:szCs w:val="32"/>
        </w:rPr>
        <w:t>指单位用于保障机构正常运行、开展财政管理活动的支出。</w:t>
      </w:r>
    </w:p>
    <w:p w14:paraId="764CEC0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十、社会保障和就业（类）支出：</w:t>
      </w:r>
      <w:r>
        <w:rPr>
          <w:rFonts w:hint="eastAsia" w:eastAsia="仿宋_GB2312"/>
          <w:sz w:val="32"/>
          <w:szCs w:val="32"/>
        </w:rPr>
        <w:t>指本单位按照国家政策规定用于养老方面的支出。</w:t>
      </w:r>
    </w:p>
    <w:p w14:paraId="37671F3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pPr>
      <w:r>
        <w:rPr>
          <w:rFonts w:hint="eastAsia" w:eastAsia="仿宋_GB2312"/>
          <w:b/>
          <w:sz w:val="32"/>
          <w:szCs w:val="32"/>
        </w:rPr>
        <w:t>十一、住房保障支出（类）支出：</w:t>
      </w:r>
      <w:r>
        <w:rPr>
          <w:rFonts w:hint="eastAsia" w:eastAsia="仿宋_GB2312"/>
          <w:bCs/>
          <w:sz w:val="32"/>
          <w:szCs w:val="32"/>
        </w:rPr>
        <w:t>指机关及</w:t>
      </w:r>
      <w:r>
        <w:rPr>
          <w:rFonts w:hint="eastAsia" w:eastAsia="仿宋_GB2312"/>
          <w:bCs/>
          <w:sz w:val="32"/>
          <w:szCs w:val="32"/>
          <w:lang w:val="en-US" w:eastAsia="zh-CN"/>
        </w:rPr>
        <w:t>直</w:t>
      </w:r>
      <w:r>
        <w:rPr>
          <w:rFonts w:hint="eastAsia" w:eastAsia="仿宋_GB2312"/>
          <w:bCs/>
          <w:sz w:val="32"/>
          <w:szCs w:val="32"/>
        </w:rPr>
        <w:t xml:space="preserve">属事业单位按照国家政策规定用于住房改革方面的支出。 </w:t>
      </w:r>
    </w:p>
    <w:p w14:paraId="4C4758C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十二、卫生健康（类）支出：</w:t>
      </w:r>
      <w:r>
        <w:rPr>
          <w:rFonts w:hint="eastAsia" w:eastAsia="仿宋_GB2312"/>
          <w:sz w:val="32"/>
          <w:szCs w:val="32"/>
        </w:rPr>
        <w:t>指</w:t>
      </w:r>
      <w:r>
        <w:rPr>
          <w:rFonts w:hint="eastAsia" w:eastAsia="仿宋_GB2312"/>
          <w:sz w:val="32"/>
          <w:szCs w:val="32"/>
          <w:lang w:val="en-US" w:eastAsia="zh-CN"/>
        </w:rPr>
        <w:t>单位</w:t>
      </w:r>
      <w:r>
        <w:rPr>
          <w:rFonts w:hint="eastAsia" w:eastAsia="仿宋_GB2312"/>
          <w:sz w:val="32"/>
          <w:szCs w:val="32"/>
        </w:rPr>
        <w:t>按照国家政策规定用于医疗方面的支出。</w:t>
      </w:r>
    </w:p>
    <w:p w14:paraId="2FE273F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十三、住房公积金：</w:t>
      </w:r>
      <w:r>
        <w:rPr>
          <w:rFonts w:hint="eastAsia" w:eastAsia="仿宋_GB2312"/>
          <w:sz w:val="32"/>
          <w:szCs w:val="32"/>
        </w:rPr>
        <w:t>指按照国家统一规定，按规定比例为职工缴纳的住房公积金。</w:t>
      </w:r>
    </w:p>
    <w:p w14:paraId="3896C6C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十四、财政专户管理资金：</w:t>
      </w:r>
      <w:r>
        <w:rPr>
          <w:rFonts w:hint="eastAsia" w:eastAsia="仿宋_GB2312"/>
          <w:sz w:val="32"/>
          <w:szCs w:val="32"/>
        </w:rPr>
        <w:t>缴入财政专户、实行专项管理的高中以上学费、住宿费、高校委托培养费、函大、电大、夜大及短训班培训费等教育收费。</w:t>
      </w:r>
    </w:p>
    <w:p w14:paraId="0BD6B03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十五、单位资金：</w:t>
      </w:r>
      <w:r>
        <w:rPr>
          <w:rFonts w:hint="eastAsia" w:eastAsia="仿宋_GB2312"/>
          <w:sz w:val="32"/>
          <w:szCs w:val="32"/>
        </w:rPr>
        <w:t>除财政拨款收入和财政专户管理资金以外的收入，包括事业收入（不含教育收费）、上级补助收入、附属部门上缴收入、事业单位经营收入及其他收入（包含债务收入、投资收益等）。</w:t>
      </w:r>
    </w:p>
    <w:p w14:paraId="3145B01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十六、基本支出：</w:t>
      </w:r>
      <w:r>
        <w:rPr>
          <w:rFonts w:hint="eastAsia" w:eastAsia="仿宋_GB2312"/>
          <w:sz w:val="32"/>
          <w:szCs w:val="32"/>
        </w:rPr>
        <w:t>指为保障机构正常运转、完成工作任务而发生的人员支出和公用支出。</w:t>
      </w:r>
    </w:p>
    <w:p w14:paraId="69E389B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十七、项目支出：</w:t>
      </w:r>
      <w:r>
        <w:rPr>
          <w:rFonts w:hint="eastAsia" w:eastAsia="仿宋_GB2312"/>
          <w:sz w:val="32"/>
          <w:szCs w:val="32"/>
        </w:rPr>
        <w:t>指在基本支出之外为完成特定工作任务和事业发展目标所发生的支出。</w:t>
      </w:r>
    </w:p>
    <w:p w14:paraId="28050B4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十八、对个人和家庭的补助：</w:t>
      </w:r>
      <w:r>
        <w:rPr>
          <w:rFonts w:hint="eastAsia" w:eastAsia="仿宋_GB2312"/>
          <w:sz w:val="32"/>
          <w:szCs w:val="32"/>
        </w:rPr>
        <w:t>是指政府用于对个人和家庭的补助支出。</w:t>
      </w:r>
    </w:p>
    <w:p w14:paraId="7A76A60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hint="eastAsia" w:eastAsia="仿宋_GB2312"/>
          <w:b/>
          <w:bCs/>
          <w:sz w:val="32"/>
          <w:szCs w:val="32"/>
        </w:rPr>
        <w:t>十九、“三公”经费：</w:t>
      </w:r>
      <w:r>
        <w:rPr>
          <w:rFonts w:hint="eastAsia" w:eastAsia="仿宋_GB2312"/>
          <w:sz w:val="32"/>
          <w:szCs w:val="32"/>
        </w:rPr>
        <w:t>指单位用一般公共预算财政拨款安排的因公出国（境）费、公务用车购置及运行维护费和公务接待费。其中，因公出国（境）费反映部门公务出国（境）的住宿费、旅费、伙食补助费、杂费、培训费等支出；公务用车购置及运行维护费反映部门公务用车购置费、燃料费、维修费、过路过桥费、保险费、安全奖励费用等支出；公务接待费反映单位按规定开支的各类公务接待（含外宾接待）支出。</w:t>
      </w:r>
    </w:p>
    <w:p w14:paraId="306BFF1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Times New Roman" w:hAnsi="Times New Roman" w:eastAsia="仿宋_GB2312"/>
          <w:sz w:val="32"/>
          <w:szCs w:val="32"/>
        </w:rPr>
      </w:pPr>
      <w:r>
        <w:rPr>
          <w:rFonts w:hint="eastAsia" w:eastAsia="仿宋_GB2312"/>
          <w:b/>
          <w:bCs/>
          <w:sz w:val="32"/>
          <w:szCs w:val="32"/>
        </w:rPr>
        <w:t>二十、机构运行经费：</w:t>
      </w:r>
      <w:r>
        <w:rPr>
          <w:rFonts w:hint="eastAsia" w:eastAsia="仿宋_GB2312"/>
          <w:sz w:val="32"/>
          <w:szCs w:val="32"/>
        </w:rPr>
        <w:t>指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4D2A9C7E">
      <w:pPr>
        <w:rPr>
          <w:rFonts w:hint="eastAsia" w:ascii="宋体" w:hAnsi="宋体" w:eastAsia="宋体" w:cs="宋体"/>
          <w:spacing w:val="9"/>
          <w:position w:val="2"/>
          <w:sz w:val="35"/>
          <w:szCs w:val="35"/>
          <w14:textOutline w14:w="3175" w14:cap="flat" w14:cmpd="sng" w14:algn="ctr">
            <w14:solidFill>
              <w14:srgbClr w14:val="000000"/>
            </w14:solidFill>
            <w14:prstDash w14:val="solid"/>
            <w14:miter w14:val="0"/>
          </w14:textOutline>
        </w:rPr>
      </w:pPr>
    </w:p>
    <w:p w14:paraId="6EAF3C72">
      <w:pPr>
        <w:spacing w:line="600" w:lineRule="exact"/>
        <w:jc w:val="center"/>
        <w:outlineLvl w:val="1"/>
        <w:rPr>
          <w:rFonts w:hint="eastAsia" w:ascii="黑体" w:hAnsi="黑体" w:eastAsia="黑体" w:cs="黑体"/>
          <w:sz w:val="36"/>
          <w:szCs w:val="36"/>
        </w:rPr>
      </w:pPr>
      <w:r>
        <w:rPr>
          <w:rFonts w:hint="eastAsia" w:ascii="黑体" w:hAnsi="黑体" w:eastAsia="黑体" w:cs="黑体"/>
          <w:sz w:val="36"/>
          <w:szCs w:val="36"/>
        </w:rPr>
        <w:t>第四部分  预算公开联系方式及信息反馈渠道</w:t>
      </w:r>
    </w:p>
    <w:p w14:paraId="0E8BA47E">
      <w:pPr>
        <w:pStyle w:val="2"/>
        <w:ind w:left="0" w:leftChars="0" w:firstLine="0"/>
      </w:pPr>
    </w:p>
    <w:p w14:paraId="35CED179">
      <w:pPr>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本单位预算公开信息反馈和联系方式：</w:t>
      </w:r>
    </w:p>
    <w:p w14:paraId="439BC154">
      <w:pPr>
        <w:snapToGrid w:val="0"/>
        <w:spacing w:line="600" w:lineRule="exact"/>
        <w:ind w:firstLine="640" w:firstLineChars="200"/>
        <w:rPr>
          <w:rFonts w:hint="default" w:ascii="仿宋_GB2312" w:hAnsi="仿宋_GB2312" w:eastAsia="仿宋_GB2312" w:cs="仿宋_GB2312"/>
          <w:sz w:val="2"/>
          <w:szCs w:val="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陆梦瑶</w:t>
      </w:r>
      <w:r>
        <w:rPr>
          <w:rFonts w:hint="eastAsia" w:ascii="仿宋_GB2312" w:hAnsi="仿宋_GB2312" w:eastAsia="仿宋_GB2312" w:cs="仿宋_GB2312"/>
          <w:sz w:val="32"/>
          <w:szCs w:val="32"/>
        </w:rPr>
        <w:t xml:space="preserve">       联系电话：</w:t>
      </w:r>
      <w:bookmarkStart w:id="172" w:name="PO_part1A2"/>
      <w:r>
        <w:rPr>
          <w:rFonts w:hint="eastAsia" w:ascii="仿宋_GB2312" w:hAnsi="仿宋_GB2312" w:eastAsia="仿宋_GB2312" w:cs="仿宋_GB2312"/>
          <w:sz w:val="32"/>
          <w:szCs w:val="32"/>
          <w:lang w:val="en-US" w:eastAsia="zh-CN"/>
        </w:rPr>
        <w:t>0483-8350064</w:t>
      </w:r>
    </w:p>
    <w:bookmarkEnd w:id="172"/>
    <w:p w14:paraId="2FE89FC2">
      <w:pPr>
        <w:pStyle w:val="2"/>
        <w:rPr>
          <w:rFonts w:ascii="仿宋_GB2312" w:hAnsi="仿宋_GB2312" w:eastAsia="仿宋_GB2312" w:cs="仿宋_GB2312"/>
          <w:sz w:val="32"/>
          <w:szCs w:val="32"/>
        </w:rPr>
      </w:pPr>
    </w:p>
    <w:p w14:paraId="2E971152">
      <w:pPr>
        <w:spacing w:line="600" w:lineRule="exact"/>
        <w:jc w:val="center"/>
        <w:outlineLvl w:val="1"/>
        <w:rPr>
          <w:rFonts w:hint="eastAsia" w:ascii="黑体" w:hAnsi="黑体" w:eastAsia="黑体" w:cs="黑体"/>
          <w:sz w:val="36"/>
          <w:szCs w:val="36"/>
        </w:rPr>
      </w:pPr>
      <w:r>
        <w:rPr>
          <w:rFonts w:hint="eastAsia" w:ascii="黑体" w:hAnsi="黑体" w:eastAsia="黑体" w:cs="黑体"/>
          <w:sz w:val="36"/>
          <w:szCs w:val="36"/>
        </w:rPr>
        <w:t>第五部分</w:t>
      </w:r>
      <w:r>
        <w:rPr>
          <w:rFonts w:hint="eastAsia" w:ascii="黑体" w:hAnsi="黑体" w:eastAsia="黑体" w:cs="黑体"/>
          <w:sz w:val="36"/>
          <w:szCs w:val="36"/>
          <w:lang w:val="en-US" w:eastAsia="zh-CN"/>
        </w:rPr>
        <w:t xml:space="preserve">  </w:t>
      </w:r>
      <w:r>
        <w:rPr>
          <w:rFonts w:hint="eastAsia" w:ascii="黑体" w:hAnsi="黑体" w:eastAsia="黑体" w:cs="黑体"/>
          <w:sz w:val="36"/>
          <w:szCs w:val="36"/>
          <w:lang w:eastAsia="zh-CN"/>
        </w:rPr>
        <w:t>2026</w:t>
      </w:r>
      <w:r>
        <w:rPr>
          <w:rFonts w:hint="eastAsia" w:ascii="黑体" w:hAnsi="黑体" w:eastAsia="黑体" w:cs="黑体"/>
          <w:sz w:val="36"/>
          <w:szCs w:val="36"/>
        </w:rPr>
        <w:t>年度单位预算表</w:t>
      </w:r>
    </w:p>
    <w:p w14:paraId="6387780D">
      <w:pPr>
        <w:pStyle w:val="2"/>
        <w:ind w:firstLine="0"/>
      </w:pPr>
    </w:p>
    <w:p w14:paraId="0A623C24">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一、收支总表</w:t>
      </w:r>
    </w:p>
    <w:p w14:paraId="4AB99A5C">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二、收入总表</w:t>
      </w:r>
    </w:p>
    <w:p w14:paraId="7416E152">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三、支出总表</w:t>
      </w:r>
    </w:p>
    <w:p w14:paraId="42D6DB30">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四、财政拨款收支总表</w:t>
      </w:r>
    </w:p>
    <w:p w14:paraId="23599F88">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五、一般公共预算支出表</w:t>
      </w:r>
    </w:p>
    <w:p w14:paraId="79C8A057">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六、一般公共预算基本支出表</w:t>
      </w:r>
    </w:p>
    <w:p w14:paraId="6E17173B">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七、一般公共预算“三公”经费支出表</w:t>
      </w:r>
    </w:p>
    <w:p w14:paraId="1F7F11A4">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八、政府性基金预算支出表</w:t>
      </w:r>
    </w:p>
    <w:p w14:paraId="6BA177EC">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九、国有资本经营预算支出表</w:t>
      </w:r>
    </w:p>
    <w:p w14:paraId="1A197BD6">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十、项目支出表</w:t>
      </w:r>
    </w:p>
    <w:p w14:paraId="2EDC066A">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十一、项目绩效目标表</w:t>
      </w:r>
    </w:p>
    <w:p w14:paraId="0748D9C1">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十二、政府采购预算表</w:t>
      </w:r>
    </w:p>
    <w:p w14:paraId="463E251E">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备注：</w:t>
      </w:r>
    </w:p>
    <w:p w14:paraId="38B416D0">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1、预算公开表见附表</w:t>
      </w:r>
    </w:p>
    <w:p w14:paraId="0FA23EFC">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highlight w:val="red"/>
        </w:rPr>
      </w:pPr>
      <w:r>
        <w:rPr>
          <w:rFonts w:hint="default" w:ascii="Times New Roman" w:hAnsi="Times New Roman" w:eastAsia="仿宋_GB2312" w:cs="Times New Roman"/>
          <w:sz w:val="32"/>
          <w:szCs w:val="32"/>
        </w:rPr>
        <w:t>2、按预算公开编制要求，预算公开报告及公开表的计数单位为万元，而</w:t>
      </w:r>
      <w:r>
        <w:rPr>
          <w:rFonts w:hint="default" w:ascii="Times New Roman" w:hAnsi="Times New Roman" w:eastAsia="仿宋_GB2312" w:cs="Times New Roman"/>
          <w:sz w:val="32"/>
          <w:szCs w:val="32"/>
          <w:lang w:eastAsia="zh-CN"/>
        </w:rPr>
        <w:t>2026</w:t>
      </w:r>
      <w:r>
        <w:rPr>
          <w:rFonts w:hint="default" w:ascii="Times New Roman" w:hAnsi="Times New Roman" w:eastAsia="仿宋_GB2312" w:cs="Times New Roman"/>
          <w:sz w:val="32"/>
          <w:szCs w:val="32"/>
        </w:rPr>
        <w:t>年预算编制是以元为计数单位，因此小数点后第二位存在四舍五入的差异。</w:t>
      </w:r>
    </w:p>
    <w:sectPr>
      <w:footerReference r:id="rId6" w:type="default"/>
      <w:pgSz w:w="11911" w:h="16838"/>
      <w:pgMar w:top="1440" w:right="1242" w:bottom="1440" w:left="1242" w:header="0" w:footer="85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A8E06">
    <w:pPr>
      <w:spacing w:before="1" w:line="179" w:lineRule="auto"/>
      <w:ind w:left="4123"/>
      <w:rPr>
        <w:rFonts w:hint="eastAsia" w:ascii="等线" w:hAnsi="等线" w:eastAsia="等线" w:cs="等线"/>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98260">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EC368">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9130C">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4116C"/>
    <w:multiLevelType w:val="singleLevel"/>
    <w:tmpl w:val="86E4116C"/>
    <w:lvl w:ilvl="0" w:tentative="0">
      <w:start w:val="14"/>
      <w:numFmt w:val="chineseCounting"/>
      <w:suff w:val="nothing"/>
      <w:lvlText w:val="%1、"/>
      <w:lvlJc w:val="left"/>
      <w:rPr>
        <w:rFonts w:hint="eastAsia"/>
      </w:rPr>
    </w:lvl>
  </w:abstractNum>
  <w:abstractNum w:abstractNumId="1">
    <w:nsid w:val="A131C278"/>
    <w:multiLevelType w:val="singleLevel"/>
    <w:tmpl w:val="A131C278"/>
    <w:lvl w:ilvl="0" w:tentative="0">
      <w:start w:val="1"/>
      <w:numFmt w:val="chineseCounting"/>
      <w:suff w:val="nothing"/>
      <w:lvlText w:val="（%1）"/>
      <w:lvlJc w:val="left"/>
      <w:rPr>
        <w:rFonts w:hint="eastAsia"/>
      </w:rPr>
    </w:lvl>
  </w:abstractNum>
  <w:abstractNum w:abstractNumId="2">
    <w:nsid w:val="3265B7C3"/>
    <w:multiLevelType w:val="singleLevel"/>
    <w:tmpl w:val="3265B7C3"/>
    <w:lvl w:ilvl="0" w:tentative="0">
      <w:start w:val="1"/>
      <w:numFmt w:val="chineseCounting"/>
      <w:suff w:val="nothing"/>
      <w:lvlText w:val="%1、"/>
      <w:lvlJc w:val="left"/>
      <w:rPr>
        <w:rFonts w:hint="eastAsia"/>
      </w:rPr>
    </w:lvl>
  </w:abstractNum>
  <w:abstractNum w:abstractNumId="3">
    <w:nsid w:val="37CD93D3"/>
    <w:multiLevelType w:val="singleLevel"/>
    <w:tmpl w:val="37CD93D3"/>
    <w:lvl w:ilvl="0" w:tentative="0">
      <w:start w:val="2"/>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dit="trackedChanges" w:enforcement="0"/>
  <w:defaultTabStop w:val="420"/>
  <w:drawingGridHorizontalSpacing w:val="210"/>
  <w:drawingGridVerticalSpacing w:val="99999990"/>
  <w:displayHorizont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ZTc1NjJlNmZiNWZiMTE1MGNjZjhiZDgwZDIwMjgifQ=="/>
  </w:docVars>
  <w:rsids>
    <w:rsidRoot w:val="22D905B4"/>
    <w:rsid w:val="00120E6A"/>
    <w:rsid w:val="0013264E"/>
    <w:rsid w:val="00164C26"/>
    <w:rsid w:val="00247343"/>
    <w:rsid w:val="002630BB"/>
    <w:rsid w:val="00496DA9"/>
    <w:rsid w:val="005F481F"/>
    <w:rsid w:val="008E2B9C"/>
    <w:rsid w:val="00921C18"/>
    <w:rsid w:val="00953D9C"/>
    <w:rsid w:val="00A12741"/>
    <w:rsid w:val="00B07506"/>
    <w:rsid w:val="00C36B5B"/>
    <w:rsid w:val="00C65681"/>
    <w:rsid w:val="00C77C99"/>
    <w:rsid w:val="00CB5A10"/>
    <w:rsid w:val="00E2358D"/>
    <w:rsid w:val="00E32D03"/>
    <w:rsid w:val="01066A48"/>
    <w:rsid w:val="01184A7C"/>
    <w:rsid w:val="017C6F6F"/>
    <w:rsid w:val="01B14C06"/>
    <w:rsid w:val="01D54D98"/>
    <w:rsid w:val="01E131EB"/>
    <w:rsid w:val="01E569C5"/>
    <w:rsid w:val="01E57643"/>
    <w:rsid w:val="01FD42EF"/>
    <w:rsid w:val="020342D4"/>
    <w:rsid w:val="02131818"/>
    <w:rsid w:val="022B68F5"/>
    <w:rsid w:val="022E26FA"/>
    <w:rsid w:val="023A4BFB"/>
    <w:rsid w:val="02493090"/>
    <w:rsid w:val="02592638"/>
    <w:rsid w:val="026003DA"/>
    <w:rsid w:val="02753E85"/>
    <w:rsid w:val="027F2F56"/>
    <w:rsid w:val="02895B83"/>
    <w:rsid w:val="0292528D"/>
    <w:rsid w:val="02963DFC"/>
    <w:rsid w:val="02BF3353"/>
    <w:rsid w:val="02CB1CF7"/>
    <w:rsid w:val="02F474A0"/>
    <w:rsid w:val="0319485D"/>
    <w:rsid w:val="03217B69"/>
    <w:rsid w:val="032C31E7"/>
    <w:rsid w:val="03411FB9"/>
    <w:rsid w:val="0361443B"/>
    <w:rsid w:val="03957518"/>
    <w:rsid w:val="03AA2C2D"/>
    <w:rsid w:val="03BA2068"/>
    <w:rsid w:val="03D14221"/>
    <w:rsid w:val="03D70723"/>
    <w:rsid w:val="03E174CB"/>
    <w:rsid w:val="03F1578E"/>
    <w:rsid w:val="03F46352"/>
    <w:rsid w:val="04315B76"/>
    <w:rsid w:val="044F33E9"/>
    <w:rsid w:val="04806B11"/>
    <w:rsid w:val="04C2712A"/>
    <w:rsid w:val="04E11CA6"/>
    <w:rsid w:val="04E35A1E"/>
    <w:rsid w:val="04E41CE1"/>
    <w:rsid w:val="04FE4E54"/>
    <w:rsid w:val="04FF3EDA"/>
    <w:rsid w:val="050B63D0"/>
    <w:rsid w:val="051C5D73"/>
    <w:rsid w:val="051D4C38"/>
    <w:rsid w:val="0523406D"/>
    <w:rsid w:val="053962B4"/>
    <w:rsid w:val="053E0EA6"/>
    <w:rsid w:val="056A157F"/>
    <w:rsid w:val="056F229A"/>
    <w:rsid w:val="057328A9"/>
    <w:rsid w:val="05A12042"/>
    <w:rsid w:val="05A80329"/>
    <w:rsid w:val="05A87400"/>
    <w:rsid w:val="05B9677F"/>
    <w:rsid w:val="05C173E2"/>
    <w:rsid w:val="05C34B4B"/>
    <w:rsid w:val="05E25CD6"/>
    <w:rsid w:val="061B2F96"/>
    <w:rsid w:val="062B0959"/>
    <w:rsid w:val="0648128B"/>
    <w:rsid w:val="06541360"/>
    <w:rsid w:val="066E22B9"/>
    <w:rsid w:val="067D77AC"/>
    <w:rsid w:val="06A05249"/>
    <w:rsid w:val="06F21EEC"/>
    <w:rsid w:val="06F21F49"/>
    <w:rsid w:val="06F27A12"/>
    <w:rsid w:val="07080554"/>
    <w:rsid w:val="070D3824"/>
    <w:rsid w:val="070E7163"/>
    <w:rsid w:val="072E6CF9"/>
    <w:rsid w:val="07750F90"/>
    <w:rsid w:val="078057A6"/>
    <w:rsid w:val="078A03D3"/>
    <w:rsid w:val="079A71A9"/>
    <w:rsid w:val="07A144AB"/>
    <w:rsid w:val="07B767DD"/>
    <w:rsid w:val="07C17CF7"/>
    <w:rsid w:val="07C774B3"/>
    <w:rsid w:val="07CA4C73"/>
    <w:rsid w:val="07E15B19"/>
    <w:rsid w:val="08122176"/>
    <w:rsid w:val="08275C22"/>
    <w:rsid w:val="082F2D28"/>
    <w:rsid w:val="085D7896"/>
    <w:rsid w:val="085E716A"/>
    <w:rsid w:val="08637F96"/>
    <w:rsid w:val="086D0C85"/>
    <w:rsid w:val="0874513E"/>
    <w:rsid w:val="08A35EA0"/>
    <w:rsid w:val="08A96637"/>
    <w:rsid w:val="08B80F70"/>
    <w:rsid w:val="08BC75DB"/>
    <w:rsid w:val="08F5703A"/>
    <w:rsid w:val="08F85810"/>
    <w:rsid w:val="0901569F"/>
    <w:rsid w:val="09383E5F"/>
    <w:rsid w:val="093E6DAF"/>
    <w:rsid w:val="094B1DE4"/>
    <w:rsid w:val="095618E3"/>
    <w:rsid w:val="095C7B4D"/>
    <w:rsid w:val="095D5673"/>
    <w:rsid w:val="0972111F"/>
    <w:rsid w:val="09727371"/>
    <w:rsid w:val="097924AD"/>
    <w:rsid w:val="09852AEF"/>
    <w:rsid w:val="09980258"/>
    <w:rsid w:val="099F5C8C"/>
    <w:rsid w:val="09A11A04"/>
    <w:rsid w:val="09A908B8"/>
    <w:rsid w:val="09D37D55"/>
    <w:rsid w:val="09EE3807"/>
    <w:rsid w:val="09FB55B8"/>
    <w:rsid w:val="0A024477"/>
    <w:rsid w:val="0A12632F"/>
    <w:rsid w:val="0A36742C"/>
    <w:rsid w:val="0A40746F"/>
    <w:rsid w:val="0A6071C9"/>
    <w:rsid w:val="0A636CB9"/>
    <w:rsid w:val="0A886720"/>
    <w:rsid w:val="0A9875DB"/>
    <w:rsid w:val="0A9926DB"/>
    <w:rsid w:val="0A9E5F43"/>
    <w:rsid w:val="0AC056EC"/>
    <w:rsid w:val="0ADD4CBE"/>
    <w:rsid w:val="0AE95411"/>
    <w:rsid w:val="0B093D05"/>
    <w:rsid w:val="0B0E4E77"/>
    <w:rsid w:val="0B1042EB"/>
    <w:rsid w:val="0B1B16A5"/>
    <w:rsid w:val="0B354AFA"/>
    <w:rsid w:val="0B3568A8"/>
    <w:rsid w:val="0B3E1BA9"/>
    <w:rsid w:val="0B517B23"/>
    <w:rsid w:val="0B6131F9"/>
    <w:rsid w:val="0B68664F"/>
    <w:rsid w:val="0B6B2F9C"/>
    <w:rsid w:val="0B6E6353"/>
    <w:rsid w:val="0B8779F6"/>
    <w:rsid w:val="0BE95A7C"/>
    <w:rsid w:val="0C3721AC"/>
    <w:rsid w:val="0C4274CE"/>
    <w:rsid w:val="0C4E1FB1"/>
    <w:rsid w:val="0C807FF6"/>
    <w:rsid w:val="0C9D15CB"/>
    <w:rsid w:val="0CA448C3"/>
    <w:rsid w:val="0CA463E0"/>
    <w:rsid w:val="0CC06645"/>
    <w:rsid w:val="0CD520F0"/>
    <w:rsid w:val="0CD841D1"/>
    <w:rsid w:val="0CE340E1"/>
    <w:rsid w:val="0D044989"/>
    <w:rsid w:val="0D143A38"/>
    <w:rsid w:val="0D1F511A"/>
    <w:rsid w:val="0D431C21"/>
    <w:rsid w:val="0D676AC1"/>
    <w:rsid w:val="0D9773A6"/>
    <w:rsid w:val="0D9A1C1F"/>
    <w:rsid w:val="0DC3019B"/>
    <w:rsid w:val="0DEA1BCB"/>
    <w:rsid w:val="0DFE5677"/>
    <w:rsid w:val="0E2A021A"/>
    <w:rsid w:val="0E4D76BC"/>
    <w:rsid w:val="0E572FD9"/>
    <w:rsid w:val="0E5C61D6"/>
    <w:rsid w:val="0E9C4A15"/>
    <w:rsid w:val="0EAA4EB7"/>
    <w:rsid w:val="0ECE3456"/>
    <w:rsid w:val="0ED40186"/>
    <w:rsid w:val="0EF260D4"/>
    <w:rsid w:val="0F023482"/>
    <w:rsid w:val="0F06336E"/>
    <w:rsid w:val="0F2316E3"/>
    <w:rsid w:val="0F490B74"/>
    <w:rsid w:val="0F531BD1"/>
    <w:rsid w:val="0F570EA2"/>
    <w:rsid w:val="0F707EAE"/>
    <w:rsid w:val="0F97209E"/>
    <w:rsid w:val="0F9A13CF"/>
    <w:rsid w:val="0FA35845"/>
    <w:rsid w:val="0FAC6852"/>
    <w:rsid w:val="0FC87CEA"/>
    <w:rsid w:val="0FDA17CC"/>
    <w:rsid w:val="0FEF171B"/>
    <w:rsid w:val="10225C62"/>
    <w:rsid w:val="102E1B18"/>
    <w:rsid w:val="10352EA6"/>
    <w:rsid w:val="105570A4"/>
    <w:rsid w:val="10622FC7"/>
    <w:rsid w:val="10BD5C30"/>
    <w:rsid w:val="10EE0112"/>
    <w:rsid w:val="10FD7E68"/>
    <w:rsid w:val="11005262"/>
    <w:rsid w:val="11072A94"/>
    <w:rsid w:val="111744CE"/>
    <w:rsid w:val="11174CD0"/>
    <w:rsid w:val="112265BF"/>
    <w:rsid w:val="112A0531"/>
    <w:rsid w:val="113B4A02"/>
    <w:rsid w:val="115E2DC3"/>
    <w:rsid w:val="116577BB"/>
    <w:rsid w:val="11701B80"/>
    <w:rsid w:val="11785740"/>
    <w:rsid w:val="117A5014"/>
    <w:rsid w:val="118337FB"/>
    <w:rsid w:val="11857B93"/>
    <w:rsid w:val="119F4A7B"/>
    <w:rsid w:val="11A77DD3"/>
    <w:rsid w:val="11B33833"/>
    <w:rsid w:val="11BD3153"/>
    <w:rsid w:val="11D17841"/>
    <w:rsid w:val="11D61E03"/>
    <w:rsid w:val="11F272A1"/>
    <w:rsid w:val="11FC3C7B"/>
    <w:rsid w:val="120B0362"/>
    <w:rsid w:val="121F5BBC"/>
    <w:rsid w:val="12280168"/>
    <w:rsid w:val="123378BD"/>
    <w:rsid w:val="12546116"/>
    <w:rsid w:val="126B64B9"/>
    <w:rsid w:val="126B6F53"/>
    <w:rsid w:val="126E1AC1"/>
    <w:rsid w:val="127759F8"/>
    <w:rsid w:val="12830E42"/>
    <w:rsid w:val="12944F5C"/>
    <w:rsid w:val="129739FE"/>
    <w:rsid w:val="12C549B5"/>
    <w:rsid w:val="12CF2038"/>
    <w:rsid w:val="12D50968"/>
    <w:rsid w:val="12E070F9"/>
    <w:rsid w:val="12EC0194"/>
    <w:rsid w:val="12F165FA"/>
    <w:rsid w:val="12FE1C75"/>
    <w:rsid w:val="131366A6"/>
    <w:rsid w:val="13272F7A"/>
    <w:rsid w:val="13482EF0"/>
    <w:rsid w:val="134E5317"/>
    <w:rsid w:val="138008DC"/>
    <w:rsid w:val="13803442"/>
    <w:rsid w:val="13B567D8"/>
    <w:rsid w:val="13C305EC"/>
    <w:rsid w:val="13CB57FE"/>
    <w:rsid w:val="13E50F0A"/>
    <w:rsid w:val="13F13588"/>
    <w:rsid w:val="13F35552"/>
    <w:rsid w:val="13FF1D23"/>
    <w:rsid w:val="140E2C8A"/>
    <w:rsid w:val="140E7C96"/>
    <w:rsid w:val="144B713C"/>
    <w:rsid w:val="1468759C"/>
    <w:rsid w:val="14B720DC"/>
    <w:rsid w:val="14CD18FF"/>
    <w:rsid w:val="14CD1C89"/>
    <w:rsid w:val="14D709D0"/>
    <w:rsid w:val="14D861AA"/>
    <w:rsid w:val="14F137B0"/>
    <w:rsid w:val="150A67C0"/>
    <w:rsid w:val="15115C90"/>
    <w:rsid w:val="15214433"/>
    <w:rsid w:val="1549106B"/>
    <w:rsid w:val="154F0566"/>
    <w:rsid w:val="15604521"/>
    <w:rsid w:val="15726903"/>
    <w:rsid w:val="1578138A"/>
    <w:rsid w:val="15A22D8C"/>
    <w:rsid w:val="15AB6C0F"/>
    <w:rsid w:val="15AF7257"/>
    <w:rsid w:val="15B609B3"/>
    <w:rsid w:val="15B66C43"/>
    <w:rsid w:val="15BB3E4D"/>
    <w:rsid w:val="15DB5367"/>
    <w:rsid w:val="15DE0CF5"/>
    <w:rsid w:val="15E35542"/>
    <w:rsid w:val="15FF23F7"/>
    <w:rsid w:val="16315EBE"/>
    <w:rsid w:val="16331C36"/>
    <w:rsid w:val="16810BF3"/>
    <w:rsid w:val="169326D4"/>
    <w:rsid w:val="16B8213B"/>
    <w:rsid w:val="16BB7DAC"/>
    <w:rsid w:val="16BF796D"/>
    <w:rsid w:val="16C531D6"/>
    <w:rsid w:val="16F2564D"/>
    <w:rsid w:val="17084E70"/>
    <w:rsid w:val="170F5060"/>
    <w:rsid w:val="171D1FCA"/>
    <w:rsid w:val="17345C65"/>
    <w:rsid w:val="173D23C0"/>
    <w:rsid w:val="17444EB7"/>
    <w:rsid w:val="175956CC"/>
    <w:rsid w:val="176E561B"/>
    <w:rsid w:val="1773582D"/>
    <w:rsid w:val="17793FC0"/>
    <w:rsid w:val="17914C67"/>
    <w:rsid w:val="179411ED"/>
    <w:rsid w:val="17BF71A9"/>
    <w:rsid w:val="17C446C0"/>
    <w:rsid w:val="17D02652"/>
    <w:rsid w:val="17D83747"/>
    <w:rsid w:val="18073ED1"/>
    <w:rsid w:val="18101632"/>
    <w:rsid w:val="181A30AD"/>
    <w:rsid w:val="181F78CD"/>
    <w:rsid w:val="18267CA4"/>
    <w:rsid w:val="183471DC"/>
    <w:rsid w:val="18500874"/>
    <w:rsid w:val="18950986"/>
    <w:rsid w:val="18BC0D75"/>
    <w:rsid w:val="18BC70D4"/>
    <w:rsid w:val="18ED6A14"/>
    <w:rsid w:val="190052A3"/>
    <w:rsid w:val="19071251"/>
    <w:rsid w:val="192F59D1"/>
    <w:rsid w:val="193058E6"/>
    <w:rsid w:val="194B54E8"/>
    <w:rsid w:val="19572330"/>
    <w:rsid w:val="195E6751"/>
    <w:rsid w:val="19A15454"/>
    <w:rsid w:val="19BC2A56"/>
    <w:rsid w:val="19D81AB2"/>
    <w:rsid w:val="19DE635C"/>
    <w:rsid w:val="1A057317"/>
    <w:rsid w:val="1A0C0D02"/>
    <w:rsid w:val="1A101E4A"/>
    <w:rsid w:val="1A18186E"/>
    <w:rsid w:val="1A1B5A97"/>
    <w:rsid w:val="1A2D1423"/>
    <w:rsid w:val="1A492AA3"/>
    <w:rsid w:val="1A497C7A"/>
    <w:rsid w:val="1A584361"/>
    <w:rsid w:val="1A5A6FE3"/>
    <w:rsid w:val="1A5D54D3"/>
    <w:rsid w:val="1A6C3968"/>
    <w:rsid w:val="1A8A3DEE"/>
    <w:rsid w:val="1A95764C"/>
    <w:rsid w:val="1A9F6725"/>
    <w:rsid w:val="1AA36FBF"/>
    <w:rsid w:val="1AAC0C10"/>
    <w:rsid w:val="1B0A56DF"/>
    <w:rsid w:val="1B1078D3"/>
    <w:rsid w:val="1B14756A"/>
    <w:rsid w:val="1B1F6C2C"/>
    <w:rsid w:val="1B25303E"/>
    <w:rsid w:val="1B440441"/>
    <w:rsid w:val="1B5215DA"/>
    <w:rsid w:val="1B58691F"/>
    <w:rsid w:val="1B634D6B"/>
    <w:rsid w:val="1B6A60FA"/>
    <w:rsid w:val="1B70159F"/>
    <w:rsid w:val="1B763EC3"/>
    <w:rsid w:val="1B852BE2"/>
    <w:rsid w:val="1B90700E"/>
    <w:rsid w:val="1B97409A"/>
    <w:rsid w:val="1BA57132"/>
    <w:rsid w:val="1BA61106"/>
    <w:rsid w:val="1BAD4DAF"/>
    <w:rsid w:val="1BC6429E"/>
    <w:rsid w:val="1BE134E0"/>
    <w:rsid w:val="1BFE5742"/>
    <w:rsid w:val="1C45434E"/>
    <w:rsid w:val="1C5A24DF"/>
    <w:rsid w:val="1C5B3C94"/>
    <w:rsid w:val="1C5F3784"/>
    <w:rsid w:val="1C9553F8"/>
    <w:rsid w:val="1CA8012C"/>
    <w:rsid w:val="1CB33AD0"/>
    <w:rsid w:val="1CB87339"/>
    <w:rsid w:val="1CC63804"/>
    <w:rsid w:val="1CD35F20"/>
    <w:rsid w:val="1CE70716"/>
    <w:rsid w:val="1D0B6A5C"/>
    <w:rsid w:val="1D1E3640"/>
    <w:rsid w:val="1D507ADD"/>
    <w:rsid w:val="1D775085"/>
    <w:rsid w:val="1D8E29C0"/>
    <w:rsid w:val="1D9A07EC"/>
    <w:rsid w:val="1D9E208B"/>
    <w:rsid w:val="1DF6144C"/>
    <w:rsid w:val="1E0423C5"/>
    <w:rsid w:val="1E146D3B"/>
    <w:rsid w:val="1E3C5517"/>
    <w:rsid w:val="1E403142"/>
    <w:rsid w:val="1E442005"/>
    <w:rsid w:val="1E733517"/>
    <w:rsid w:val="1E7554E1"/>
    <w:rsid w:val="1EA44D1C"/>
    <w:rsid w:val="1EB11F91"/>
    <w:rsid w:val="1EDC3843"/>
    <w:rsid w:val="1EDD6BE3"/>
    <w:rsid w:val="1EE0071E"/>
    <w:rsid w:val="1EE655CC"/>
    <w:rsid w:val="1EEE4458"/>
    <w:rsid w:val="1F022AED"/>
    <w:rsid w:val="1F205219"/>
    <w:rsid w:val="1F29350C"/>
    <w:rsid w:val="1F2B2AFE"/>
    <w:rsid w:val="1F374545"/>
    <w:rsid w:val="1F50506D"/>
    <w:rsid w:val="1F5570C1"/>
    <w:rsid w:val="1F9F6868"/>
    <w:rsid w:val="1FBA5176"/>
    <w:rsid w:val="1FBE23F0"/>
    <w:rsid w:val="1FCA360B"/>
    <w:rsid w:val="1FDA1374"/>
    <w:rsid w:val="1FF73CD4"/>
    <w:rsid w:val="20062169"/>
    <w:rsid w:val="20087C8F"/>
    <w:rsid w:val="203171E6"/>
    <w:rsid w:val="2039439C"/>
    <w:rsid w:val="204407B1"/>
    <w:rsid w:val="205E7CEB"/>
    <w:rsid w:val="206D44C6"/>
    <w:rsid w:val="206F7D0E"/>
    <w:rsid w:val="207033FB"/>
    <w:rsid w:val="207D3BDD"/>
    <w:rsid w:val="20831503"/>
    <w:rsid w:val="209266DF"/>
    <w:rsid w:val="20A83220"/>
    <w:rsid w:val="20BB7475"/>
    <w:rsid w:val="20C444FE"/>
    <w:rsid w:val="20DB1848"/>
    <w:rsid w:val="20DE6C42"/>
    <w:rsid w:val="20E92D0F"/>
    <w:rsid w:val="20EC75B1"/>
    <w:rsid w:val="20FA7076"/>
    <w:rsid w:val="213845A4"/>
    <w:rsid w:val="213866AB"/>
    <w:rsid w:val="213D1BBA"/>
    <w:rsid w:val="214E3DE3"/>
    <w:rsid w:val="215A451A"/>
    <w:rsid w:val="21626989"/>
    <w:rsid w:val="216C3615"/>
    <w:rsid w:val="2170626B"/>
    <w:rsid w:val="21874F17"/>
    <w:rsid w:val="21A97EF3"/>
    <w:rsid w:val="21C332BA"/>
    <w:rsid w:val="21C36564"/>
    <w:rsid w:val="21D249F9"/>
    <w:rsid w:val="21DE339D"/>
    <w:rsid w:val="21E32762"/>
    <w:rsid w:val="21E549AF"/>
    <w:rsid w:val="21F33B12"/>
    <w:rsid w:val="221A1EFC"/>
    <w:rsid w:val="22285571"/>
    <w:rsid w:val="22460F43"/>
    <w:rsid w:val="22596EC8"/>
    <w:rsid w:val="22742880"/>
    <w:rsid w:val="22B44C08"/>
    <w:rsid w:val="22CA3922"/>
    <w:rsid w:val="22D905B4"/>
    <w:rsid w:val="22DD5403"/>
    <w:rsid w:val="22E54C87"/>
    <w:rsid w:val="22F369D5"/>
    <w:rsid w:val="23241284"/>
    <w:rsid w:val="23386ADD"/>
    <w:rsid w:val="233D2346"/>
    <w:rsid w:val="23417B24"/>
    <w:rsid w:val="234A05BF"/>
    <w:rsid w:val="235558E1"/>
    <w:rsid w:val="2358717F"/>
    <w:rsid w:val="23735D67"/>
    <w:rsid w:val="239A1546"/>
    <w:rsid w:val="23A12365"/>
    <w:rsid w:val="23B1063E"/>
    <w:rsid w:val="23C30A9D"/>
    <w:rsid w:val="23CA3163"/>
    <w:rsid w:val="23CD3AA8"/>
    <w:rsid w:val="23DC1B5F"/>
    <w:rsid w:val="23E24555"/>
    <w:rsid w:val="23E34921"/>
    <w:rsid w:val="241A52B3"/>
    <w:rsid w:val="24246EC1"/>
    <w:rsid w:val="243909D1"/>
    <w:rsid w:val="24634832"/>
    <w:rsid w:val="24697450"/>
    <w:rsid w:val="246C2EE2"/>
    <w:rsid w:val="249E0AD9"/>
    <w:rsid w:val="24E32932"/>
    <w:rsid w:val="24EF7670"/>
    <w:rsid w:val="24FB4266"/>
    <w:rsid w:val="251D41DD"/>
    <w:rsid w:val="252E7EED"/>
    <w:rsid w:val="2533755C"/>
    <w:rsid w:val="25357778"/>
    <w:rsid w:val="25382DC5"/>
    <w:rsid w:val="25387269"/>
    <w:rsid w:val="2543137B"/>
    <w:rsid w:val="257064E3"/>
    <w:rsid w:val="25745245"/>
    <w:rsid w:val="257D4C7B"/>
    <w:rsid w:val="2584425C"/>
    <w:rsid w:val="259A3A7F"/>
    <w:rsid w:val="25D23219"/>
    <w:rsid w:val="25DD571A"/>
    <w:rsid w:val="26025757"/>
    <w:rsid w:val="261E645E"/>
    <w:rsid w:val="2629095F"/>
    <w:rsid w:val="2641331F"/>
    <w:rsid w:val="26546F2F"/>
    <w:rsid w:val="265C7152"/>
    <w:rsid w:val="267267AA"/>
    <w:rsid w:val="26770F44"/>
    <w:rsid w:val="269E759F"/>
    <w:rsid w:val="26AB5818"/>
    <w:rsid w:val="26B26BA7"/>
    <w:rsid w:val="26D22DA5"/>
    <w:rsid w:val="2701786C"/>
    <w:rsid w:val="270D56CC"/>
    <w:rsid w:val="270F7B55"/>
    <w:rsid w:val="27286E69"/>
    <w:rsid w:val="27321263"/>
    <w:rsid w:val="27624129"/>
    <w:rsid w:val="27985ED8"/>
    <w:rsid w:val="27DB5851"/>
    <w:rsid w:val="27F2197C"/>
    <w:rsid w:val="27F46410"/>
    <w:rsid w:val="27FC155E"/>
    <w:rsid w:val="28244390"/>
    <w:rsid w:val="282C7AB8"/>
    <w:rsid w:val="28A7153D"/>
    <w:rsid w:val="28E84B02"/>
    <w:rsid w:val="28F72F97"/>
    <w:rsid w:val="29075A9A"/>
    <w:rsid w:val="29211DC2"/>
    <w:rsid w:val="29285178"/>
    <w:rsid w:val="29341AF5"/>
    <w:rsid w:val="29475CCC"/>
    <w:rsid w:val="294F2DD3"/>
    <w:rsid w:val="29542197"/>
    <w:rsid w:val="298F4F7D"/>
    <w:rsid w:val="299541D4"/>
    <w:rsid w:val="29954C89"/>
    <w:rsid w:val="29A24CB1"/>
    <w:rsid w:val="29A9603F"/>
    <w:rsid w:val="29AA4AAD"/>
    <w:rsid w:val="29B6075C"/>
    <w:rsid w:val="2A01303C"/>
    <w:rsid w:val="2A0E0598"/>
    <w:rsid w:val="2A11146E"/>
    <w:rsid w:val="2A12052C"/>
    <w:rsid w:val="2A2D4009"/>
    <w:rsid w:val="2A2D5A7F"/>
    <w:rsid w:val="2A497119"/>
    <w:rsid w:val="2A636B36"/>
    <w:rsid w:val="2A6D1762"/>
    <w:rsid w:val="2ABC7FF4"/>
    <w:rsid w:val="2AC63CCF"/>
    <w:rsid w:val="2ADE61BC"/>
    <w:rsid w:val="2B027051"/>
    <w:rsid w:val="2B0551B1"/>
    <w:rsid w:val="2B0B4AD7"/>
    <w:rsid w:val="2B1565CF"/>
    <w:rsid w:val="2B1C4D6B"/>
    <w:rsid w:val="2B3109E2"/>
    <w:rsid w:val="2B3B78B5"/>
    <w:rsid w:val="2B577997"/>
    <w:rsid w:val="2B817E3F"/>
    <w:rsid w:val="2B85488A"/>
    <w:rsid w:val="2B856638"/>
    <w:rsid w:val="2B8D3E6A"/>
    <w:rsid w:val="2B91322F"/>
    <w:rsid w:val="2B954639"/>
    <w:rsid w:val="2BA80578"/>
    <w:rsid w:val="2BAF6354"/>
    <w:rsid w:val="2BB1742D"/>
    <w:rsid w:val="2BC067AF"/>
    <w:rsid w:val="2BE45A54"/>
    <w:rsid w:val="2BEF4B3A"/>
    <w:rsid w:val="2BEF7F55"/>
    <w:rsid w:val="2BF81500"/>
    <w:rsid w:val="2C163855"/>
    <w:rsid w:val="2C464019"/>
    <w:rsid w:val="2C567FD4"/>
    <w:rsid w:val="2C622E1D"/>
    <w:rsid w:val="2C653E27"/>
    <w:rsid w:val="2C7F577D"/>
    <w:rsid w:val="2C8763E0"/>
    <w:rsid w:val="2CA77CA8"/>
    <w:rsid w:val="2CB25B52"/>
    <w:rsid w:val="2CB714D8"/>
    <w:rsid w:val="2CD45AC9"/>
    <w:rsid w:val="2CDE17FC"/>
    <w:rsid w:val="2CEA709A"/>
    <w:rsid w:val="2D320A41"/>
    <w:rsid w:val="2D346567"/>
    <w:rsid w:val="2D406CBA"/>
    <w:rsid w:val="2D450775"/>
    <w:rsid w:val="2D460049"/>
    <w:rsid w:val="2D5877CF"/>
    <w:rsid w:val="2D591084"/>
    <w:rsid w:val="2D6819FE"/>
    <w:rsid w:val="2D6F134E"/>
    <w:rsid w:val="2D7340DD"/>
    <w:rsid w:val="2D7B4196"/>
    <w:rsid w:val="2D8A262B"/>
    <w:rsid w:val="2DA43BBB"/>
    <w:rsid w:val="2DA95518"/>
    <w:rsid w:val="2DCE005C"/>
    <w:rsid w:val="2DD65871"/>
    <w:rsid w:val="2DDB4C35"/>
    <w:rsid w:val="2E13617D"/>
    <w:rsid w:val="2E1665D1"/>
    <w:rsid w:val="2E1A39AF"/>
    <w:rsid w:val="2E291E44"/>
    <w:rsid w:val="2E4667E7"/>
    <w:rsid w:val="2E4A3E34"/>
    <w:rsid w:val="2E556795"/>
    <w:rsid w:val="2E5B0E01"/>
    <w:rsid w:val="2E60796D"/>
    <w:rsid w:val="2E664D30"/>
    <w:rsid w:val="2E9B7198"/>
    <w:rsid w:val="2EA25753"/>
    <w:rsid w:val="2EB61431"/>
    <w:rsid w:val="2EC721CD"/>
    <w:rsid w:val="2ECE6063"/>
    <w:rsid w:val="2ED925F4"/>
    <w:rsid w:val="2EE93382"/>
    <w:rsid w:val="2EEC3C2A"/>
    <w:rsid w:val="2EEC4152"/>
    <w:rsid w:val="2EF011A9"/>
    <w:rsid w:val="2F1321AD"/>
    <w:rsid w:val="2F1403FE"/>
    <w:rsid w:val="2F4242A0"/>
    <w:rsid w:val="2F5B5D05"/>
    <w:rsid w:val="2F723377"/>
    <w:rsid w:val="2FB120F1"/>
    <w:rsid w:val="2FB67708"/>
    <w:rsid w:val="2FC17E5A"/>
    <w:rsid w:val="2FC376E5"/>
    <w:rsid w:val="2FC82BFF"/>
    <w:rsid w:val="2FCA0440"/>
    <w:rsid w:val="2FCC6F2B"/>
    <w:rsid w:val="2FD80210"/>
    <w:rsid w:val="2FD80372"/>
    <w:rsid w:val="2FE75B13"/>
    <w:rsid w:val="2FEC4ED7"/>
    <w:rsid w:val="2FEE24CD"/>
    <w:rsid w:val="2FF95846"/>
    <w:rsid w:val="301A6B14"/>
    <w:rsid w:val="30275F10"/>
    <w:rsid w:val="30317EA7"/>
    <w:rsid w:val="3038011D"/>
    <w:rsid w:val="30696528"/>
    <w:rsid w:val="3071674E"/>
    <w:rsid w:val="3078677F"/>
    <w:rsid w:val="3092366E"/>
    <w:rsid w:val="309A4933"/>
    <w:rsid w:val="30B654E5"/>
    <w:rsid w:val="30BF1DA1"/>
    <w:rsid w:val="30C13C6B"/>
    <w:rsid w:val="30C776F3"/>
    <w:rsid w:val="30CD1A42"/>
    <w:rsid w:val="30CE0F36"/>
    <w:rsid w:val="30E402A4"/>
    <w:rsid w:val="3106646D"/>
    <w:rsid w:val="310B546B"/>
    <w:rsid w:val="311B745B"/>
    <w:rsid w:val="311F196C"/>
    <w:rsid w:val="314C7472"/>
    <w:rsid w:val="318C4BC4"/>
    <w:rsid w:val="31905D36"/>
    <w:rsid w:val="31992E3D"/>
    <w:rsid w:val="31BB4C14"/>
    <w:rsid w:val="31C37EBA"/>
    <w:rsid w:val="320F30FF"/>
    <w:rsid w:val="321675D6"/>
    <w:rsid w:val="32275CB2"/>
    <w:rsid w:val="322F554F"/>
    <w:rsid w:val="3239017C"/>
    <w:rsid w:val="3240775C"/>
    <w:rsid w:val="32486493"/>
    <w:rsid w:val="324A4137"/>
    <w:rsid w:val="32586854"/>
    <w:rsid w:val="32770A74"/>
    <w:rsid w:val="32785148"/>
    <w:rsid w:val="32805DAB"/>
    <w:rsid w:val="329110B5"/>
    <w:rsid w:val="32A77B0A"/>
    <w:rsid w:val="32AF043E"/>
    <w:rsid w:val="32B20E8F"/>
    <w:rsid w:val="32C1772F"/>
    <w:rsid w:val="32C64C44"/>
    <w:rsid w:val="32C74601"/>
    <w:rsid w:val="32E013BF"/>
    <w:rsid w:val="3303519B"/>
    <w:rsid w:val="330E1609"/>
    <w:rsid w:val="33462B51"/>
    <w:rsid w:val="33753436"/>
    <w:rsid w:val="3379430E"/>
    <w:rsid w:val="33CF55B1"/>
    <w:rsid w:val="33E06476"/>
    <w:rsid w:val="33E572FC"/>
    <w:rsid w:val="34084EE4"/>
    <w:rsid w:val="3417273F"/>
    <w:rsid w:val="345728AD"/>
    <w:rsid w:val="34627E5E"/>
    <w:rsid w:val="348E4BCA"/>
    <w:rsid w:val="34CC4FD9"/>
    <w:rsid w:val="34E6283D"/>
    <w:rsid w:val="34E72111"/>
    <w:rsid w:val="34F327CB"/>
    <w:rsid w:val="35447C1F"/>
    <w:rsid w:val="35602F3B"/>
    <w:rsid w:val="35642417"/>
    <w:rsid w:val="35700359"/>
    <w:rsid w:val="35956CEF"/>
    <w:rsid w:val="35C81F43"/>
    <w:rsid w:val="35CD08C9"/>
    <w:rsid w:val="35D72186"/>
    <w:rsid w:val="35D7239F"/>
    <w:rsid w:val="35DD16AE"/>
    <w:rsid w:val="35FC5E78"/>
    <w:rsid w:val="36146513"/>
    <w:rsid w:val="361E799B"/>
    <w:rsid w:val="362265DD"/>
    <w:rsid w:val="36372C24"/>
    <w:rsid w:val="365C268B"/>
    <w:rsid w:val="365D1743"/>
    <w:rsid w:val="366B011F"/>
    <w:rsid w:val="3699568D"/>
    <w:rsid w:val="369B006A"/>
    <w:rsid w:val="36A3693F"/>
    <w:rsid w:val="36AD4AAB"/>
    <w:rsid w:val="36ED19B2"/>
    <w:rsid w:val="36F32FEF"/>
    <w:rsid w:val="371148B0"/>
    <w:rsid w:val="37242980"/>
    <w:rsid w:val="376C4B50"/>
    <w:rsid w:val="377D6D5D"/>
    <w:rsid w:val="37A34A15"/>
    <w:rsid w:val="37AB1B1C"/>
    <w:rsid w:val="37AD49B3"/>
    <w:rsid w:val="37B97968"/>
    <w:rsid w:val="37BB3A75"/>
    <w:rsid w:val="37C82DDB"/>
    <w:rsid w:val="37E56DDC"/>
    <w:rsid w:val="37EB3CC7"/>
    <w:rsid w:val="37F30DCD"/>
    <w:rsid w:val="38547ABE"/>
    <w:rsid w:val="385C6972"/>
    <w:rsid w:val="3870241E"/>
    <w:rsid w:val="38730AA5"/>
    <w:rsid w:val="38B67357"/>
    <w:rsid w:val="38CC1D4A"/>
    <w:rsid w:val="38F34E7F"/>
    <w:rsid w:val="38FE1678"/>
    <w:rsid w:val="392A06C6"/>
    <w:rsid w:val="393618B9"/>
    <w:rsid w:val="39592208"/>
    <w:rsid w:val="396C0E37"/>
    <w:rsid w:val="396F26D5"/>
    <w:rsid w:val="397703E0"/>
    <w:rsid w:val="399A1E48"/>
    <w:rsid w:val="3A0230D8"/>
    <w:rsid w:val="3A1A0893"/>
    <w:rsid w:val="3A1F129B"/>
    <w:rsid w:val="3A2E433E"/>
    <w:rsid w:val="3A312C2F"/>
    <w:rsid w:val="3A406970"/>
    <w:rsid w:val="3A4B1969"/>
    <w:rsid w:val="3A6164C2"/>
    <w:rsid w:val="3A684667"/>
    <w:rsid w:val="3A6F2772"/>
    <w:rsid w:val="3A767CC3"/>
    <w:rsid w:val="3A8B353F"/>
    <w:rsid w:val="3A9C5C09"/>
    <w:rsid w:val="3ABB02C8"/>
    <w:rsid w:val="3AC84793"/>
    <w:rsid w:val="3ADB6274"/>
    <w:rsid w:val="3B17625C"/>
    <w:rsid w:val="3B2D1B71"/>
    <w:rsid w:val="3B4545C2"/>
    <w:rsid w:val="3B512245"/>
    <w:rsid w:val="3B5D4EDB"/>
    <w:rsid w:val="3B8A1885"/>
    <w:rsid w:val="3BE719FB"/>
    <w:rsid w:val="3BF375EE"/>
    <w:rsid w:val="3C045180"/>
    <w:rsid w:val="3C0B4937"/>
    <w:rsid w:val="3C137C90"/>
    <w:rsid w:val="3C273A53"/>
    <w:rsid w:val="3C7324DC"/>
    <w:rsid w:val="3C776A17"/>
    <w:rsid w:val="3CA164D5"/>
    <w:rsid w:val="3CAF07A0"/>
    <w:rsid w:val="3CB90837"/>
    <w:rsid w:val="3CF47AC1"/>
    <w:rsid w:val="3CFC0724"/>
    <w:rsid w:val="3D023F8C"/>
    <w:rsid w:val="3D071149"/>
    <w:rsid w:val="3D0A4BEF"/>
    <w:rsid w:val="3D356E72"/>
    <w:rsid w:val="3D477BF1"/>
    <w:rsid w:val="3D6469F5"/>
    <w:rsid w:val="3D7038E4"/>
    <w:rsid w:val="3D78424E"/>
    <w:rsid w:val="3D8C02D2"/>
    <w:rsid w:val="3D8D7DF6"/>
    <w:rsid w:val="3DAC3FAD"/>
    <w:rsid w:val="3DB17760"/>
    <w:rsid w:val="3DB42DAD"/>
    <w:rsid w:val="3DD841DC"/>
    <w:rsid w:val="3E0B6E71"/>
    <w:rsid w:val="3E0E4BB3"/>
    <w:rsid w:val="3E293777"/>
    <w:rsid w:val="3E2E2399"/>
    <w:rsid w:val="3E773CC4"/>
    <w:rsid w:val="3E7D65A7"/>
    <w:rsid w:val="3E9D58CC"/>
    <w:rsid w:val="3EB52009"/>
    <w:rsid w:val="3EC51715"/>
    <w:rsid w:val="3EE14075"/>
    <w:rsid w:val="3EF773F5"/>
    <w:rsid w:val="3EFA08CB"/>
    <w:rsid w:val="3F3D179E"/>
    <w:rsid w:val="3F68261E"/>
    <w:rsid w:val="3F724CCD"/>
    <w:rsid w:val="3F732F1F"/>
    <w:rsid w:val="3F8E5FAB"/>
    <w:rsid w:val="3F972E59"/>
    <w:rsid w:val="3F9817C7"/>
    <w:rsid w:val="3FA330D9"/>
    <w:rsid w:val="3FB928FC"/>
    <w:rsid w:val="3FBC01E5"/>
    <w:rsid w:val="3FD339BE"/>
    <w:rsid w:val="40041DC9"/>
    <w:rsid w:val="40093EB5"/>
    <w:rsid w:val="4013025E"/>
    <w:rsid w:val="4023636B"/>
    <w:rsid w:val="404E33AC"/>
    <w:rsid w:val="40944CDF"/>
    <w:rsid w:val="409A44DC"/>
    <w:rsid w:val="409A4B3C"/>
    <w:rsid w:val="40A23390"/>
    <w:rsid w:val="40A3502A"/>
    <w:rsid w:val="40D45C40"/>
    <w:rsid w:val="40E060E5"/>
    <w:rsid w:val="40E73CED"/>
    <w:rsid w:val="41061B71"/>
    <w:rsid w:val="41270465"/>
    <w:rsid w:val="413F6153"/>
    <w:rsid w:val="41503989"/>
    <w:rsid w:val="41594397"/>
    <w:rsid w:val="4169778A"/>
    <w:rsid w:val="4185518C"/>
    <w:rsid w:val="41A82C28"/>
    <w:rsid w:val="41CC4B69"/>
    <w:rsid w:val="41D028AB"/>
    <w:rsid w:val="41DE7602"/>
    <w:rsid w:val="41FD7266"/>
    <w:rsid w:val="420B190B"/>
    <w:rsid w:val="422A154F"/>
    <w:rsid w:val="426A7782"/>
    <w:rsid w:val="426C1EA8"/>
    <w:rsid w:val="42976F25"/>
    <w:rsid w:val="42A67168"/>
    <w:rsid w:val="42A72EE0"/>
    <w:rsid w:val="42A96C58"/>
    <w:rsid w:val="42D812EB"/>
    <w:rsid w:val="42DD1C5E"/>
    <w:rsid w:val="42E6709F"/>
    <w:rsid w:val="432B4C89"/>
    <w:rsid w:val="43356E10"/>
    <w:rsid w:val="43374264"/>
    <w:rsid w:val="4355099C"/>
    <w:rsid w:val="4368266F"/>
    <w:rsid w:val="438356FB"/>
    <w:rsid w:val="438F5E4E"/>
    <w:rsid w:val="439E6D9C"/>
    <w:rsid w:val="43B43B06"/>
    <w:rsid w:val="43C23312"/>
    <w:rsid w:val="43C45223"/>
    <w:rsid w:val="43CB6E54"/>
    <w:rsid w:val="43F839F3"/>
    <w:rsid w:val="43FE3C8D"/>
    <w:rsid w:val="44112D07"/>
    <w:rsid w:val="44114AB5"/>
    <w:rsid w:val="441F3676"/>
    <w:rsid w:val="44694C1E"/>
    <w:rsid w:val="44714119"/>
    <w:rsid w:val="44805DDA"/>
    <w:rsid w:val="448B53DB"/>
    <w:rsid w:val="44937BC0"/>
    <w:rsid w:val="44A75419"/>
    <w:rsid w:val="44A76ACB"/>
    <w:rsid w:val="44B20519"/>
    <w:rsid w:val="44C63AF1"/>
    <w:rsid w:val="44D062C1"/>
    <w:rsid w:val="44DE52DF"/>
    <w:rsid w:val="44F16E0F"/>
    <w:rsid w:val="45012241"/>
    <w:rsid w:val="450E7246"/>
    <w:rsid w:val="45204C7C"/>
    <w:rsid w:val="45284952"/>
    <w:rsid w:val="453C2005"/>
    <w:rsid w:val="45575091"/>
    <w:rsid w:val="457E0246"/>
    <w:rsid w:val="45D264C6"/>
    <w:rsid w:val="462A00B0"/>
    <w:rsid w:val="463827CD"/>
    <w:rsid w:val="46410CA0"/>
    <w:rsid w:val="46650793"/>
    <w:rsid w:val="4665733A"/>
    <w:rsid w:val="468256F5"/>
    <w:rsid w:val="468A6DA0"/>
    <w:rsid w:val="46916B12"/>
    <w:rsid w:val="46A55352"/>
    <w:rsid w:val="46A9095F"/>
    <w:rsid w:val="46BF3AEA"/>
    <w:rsid w:val="46D00C57"/>
    <w:rsid w:val="46D06EA9"/>
    <w:rsid w:val="46E666CD"/>
    <w:rsid w:val="46FF32EA"/>
    <w:rsid w:val="47316912"/>
    <w:rsid w:val="47332F94"/>
    <w:rsid w:val="473407B4"/>
    <w:rsid w:val="473668D2"/>
    <w:rsid w:val="473A07C7"/>
    <w:rsid w:val="474451A1"/>
    <w:rsid w:val="47486A40"/>
    <w:rsid w:val="47541888"/>
    <w:rsid w:val="475D1F08"/>
    <w:rsid w:val="4770243A"/>
    <w:rsid w:val="478F28C0"/>
    <w:rsid w:val="47915049"/>
    <w:rsid w:val="47946129"/>
    <w:rsid w:val="47AA14A8"/>
    <w:rsid w:val="47B4689E"/>
    <w:rsid w:val="47BF4370"/>
    <w:rsid w:val="47E10C42"/>
    <w:rsid w:val="48066D69"/>
    <w:rsid w:val="48127E9C"/>
    <w:rsid w:val="48194880"/>
    <w:rsid w:val="4831012F"/>
    <w:rsid w:val="48313978"/>
    <w:rsid w:val="483B65A4"/>
    <w:rsid w:val="48590C54"/>
    <w:rsid w:val="48735D3E"/>
    <w:rsid w:val="488B752C"/>
    <w:rsid w:val="48AE321A"/>
    <w:rsid w:val="48B22D24"/>
    <w:rsid w:val="48BD520B"/>
    <w:rsid w:val="48DC24D8"/>
    <w:rsid w:val="48E00EFA"/>
    <w:rsid w:val="48FD385A"/>
    <w:rsid w:val="492501A6"/>
    <w:rsid w:val="49290AF3"/>
    <w:rsid w:val="493D6D81"/>
    <w:rsid w:val="494075D7"/>
    <w:rsid w:val="49417BEA"/>
    <w:rsid w:val="494D2A33"/>
    <w:rsid w:val="49507E2D"/>
    <w:rsid w:val="496164DE"/>
    <w:rsid w:val="496E2078"/>
    <w:rsid w:val="4981092F"/>
    <w:rsid w:val="49971FA0"/>
    <w:rsid w:val="49A93869"/>
    <w:rsid w:val="49B3195B"/>
    <w:rsid w:val="49BE748D"/>
    <w:rsid w:val="49BF26F5"/>
    <w:rsid w:val="49E2286F"/>
    <w:rsid w:val="4A183041"/>
    <w:rsid w:val="4A283338"/>
    <w:rsid w:val="4A2C0B8E"/>
    <w:rsid w:val="4A510301"/>
    <w:rsid w:val="4A527BD5"/>
    <w:rsid w:val="4A8E1667"/>
    <w:rsid w:val="4A8F2BD7"/>
    <w:rsid w:val="4A9C3C23"/>
    <w:rsid w:val="4AA03036"/>
    <w:rsid w:val="4ACB00B3"/>
    <w:rsid w:val="4AD131F0"/>
    <w:rsid w:val="4ADF590D"/>
    <w:rsid w:val="4ADF76BB"/>
    <w:rsid w:val="4AF75402"/>
    <w:rsid w:val="4B005883"/>
    <w:rsid w:val="4B052E99"/>
    <w:rsid w:val="4B2750BC"/>
    <w:rsid w:val="4B2C6678"/>
    <w:rsid w:val="4B3D0E9A"/>
    <w:rsid w:val="4B763D8E"/>
    <w:rsid w:val="4B8D7117"/>
    <w:rsid w:val="4B984596"/>
    <w:rsid w:val="4BA8046F"/>
    <w:rsid w:val="4BBD5522"/>
    <w:rsid w:val="4BBF5AEA"/>
    <w:rsid w:val="4BD411EA"/>
    <w:rsid w:val="4BD72A88"/>
    <w:rsid w:val="4BD94A91"/>
    <w:rsid w:val="4BE47AB5"/>
    <w:rsid w:val="4C0849EF"/>
    <w:rsid w:val="4C0C0983"/>
    <w:rsid w:val="4C1D340E"/>
    <w:rsid w:val="4C343A36"/>
    <w:rsid w:val="4C4243A5"/>
    <w:rsid w:val="4C433C79"/>
    <w:rsid w:val="4C6F1289"/>
    <w:rsid w:val="4C76502E"/>
    <w:rsid w:val="4C7D6DA6"/>
    <w:rsid w:val="4C8B5807"/>
    <w:rsid w:val="4C96024D"/>
    <w:rsid w:val="4CA0731E"/>
    <w:rsid w:val="4CA253F6"/>
    <w:rsid w:val="4CAE1A3B"/>
    <w:rsid w:val="4CAF130F"/>
    <w:rsid w:val="4CC05143"/>
    <w:rsid w:val="4CEF71A5"/>
    <w:rsid w:val="4CFA182E"/>
    <w:rsid w:val="4D0E2EA6"/>
    <w:rsid w:val="4D241CFD"/>
    <w:rsid w:val="4D4B54DB"/>
    <w:rsid w:val="4D4D1254"/>
    <w:rsid w:val="4D5F6B21"/>
    <w:rsid w:val="4D610748"/>
    <w:rsid w:val="4D655222"/>
    <w:rsid w:val="4D9C4D52"/>
    <w:rsid w:val="4DAA551A"/>
    <w:rsid w:val="4DAB6F07"/>
    <w:rsid w:val="4DB27309"/>
    <w:rsid w:val="4DB5333B"/>
    <w:rsid w:val="4DBC6C0B"/>
    <w:rsid w:val="4DCD4142"/>
    <w:rsid w:val="4DEB281B"/>
    <w:rsid w:val="4DF3329F"/>
    <w:rsid w:val="4E006DA4"/>
    <w:rsid w:val="4E140649"/>
    <w:rsid w:val="4E157897"/>
    <w:rsid w:val="4E277EE2"/>
    <w:rsid w:val="4E393586"/>
    <w:rsid w:val="4E5502CF"/>
    <w:rsid w:val="4E6B6DC6"/>
    <w:rsid w:val="4E8332C9"/>
    <w:rsid w:val="4E8862BB"/>
    <w:rsid w:val="4E906552"/>
    <w:rsid w:val="4E946AE6"/>
    <w:rsid w:val="4E992277"/>
    <w:rsid w:val="4EA037B3"/>
    <w:rsid w:val="4EA74154"/>
    <w:rsid w:val="4EA76741"/>
    <w:rsid w:val="4EAD2C0C"/>
    <w:rsid w:val="4EBF51DF"/>
    <w:rsid w:val="4EEA0066"/>
    <w:rsid w:val="4EEC05F8"/>
    <w:rsid w:val="4F111E0D"/>
    <w:rsid w:val="4F3F655F"/>
    <w:rsid w:val="4F457D08"/>
    <w:rsid w:val="4F465D75"/>
    <w:rsid w:val="4F4D0041"/>
    <w:rsid w:val="4F672393"/>
    <w:rsid w:val="4F776045"/>
    <w:rsid w:val="4F8946B9"/>
    <w:rsid w:val="4FA15887"/>
    <w:rsid w:val="4FA7451F"/>
    <w:rsid w:val="4FD35314"/>
    <w:rsid w:val="4FE47521"/>
    <w:rsid w:val="4FE6773D"/>
    <w:rsid w:val="4FE94B38"/>
    <w:rsid w:val="500A7DDA"/>
    <w:rsid w:val="502B33A2"/>
    <w:rsid w:val="503E4E84"/>
    <w:rsid w:val="504D3319"/>
    <w:rsid w:val="505E5526"/>
    <w:rsid w:val="50615016"/>
    <w:rsid w:val="50630069"/>
    <w:rsid w:val="5075461D"/>
    <w:rsid w:val="50770396"/>
    <w:rsid w:val="508F56DF"/>
    <w:rsid w:val="509701A3"/>
    <w:rsid w:val="50975E07"/>
    <w:rsid w:val="50C1132B"/>
    <w:rsid w:val="50E934F1"/>
    <w:rsid w:val="50FD0E4D"/>
    <w:rsid w:val="51036279"/>
    <w:rsid w:val="510D2ABC"/>
    <w:rsid w:val="51143E36"/>
    <w:rsid w:val="51181B78"/>
    <w:rsid w:val="512A1E16"/>
    <w:rsid w:val="515F1555"/>
    <w:rsid w:val="51722E57"/>
    <w:rsid w:val="51A72EFC"/>
    <w:rsid w:val="51C07B1A"/>
    <w:rsid w:val="51C8534D"/>
    <w:rsid w:val="51FF7701"/>
    <w:rsid w:val="52100AA2"/>
    <w:rsid w:val="52150F46"/>
    <w:rsid w:val="522105B9"/>
    <w:rsid w:val="525564B4"/>
    <w:rsid w:val="525F39D4"/>
    <w:rsid w:val="525F7472"/>
    <w:rsid w:val="526121BF"/>
    <w:rsid w:val="52691F60"/>
    <w:rsid w:val="52A82A88"/>
    <w:rsid w:val="52C5363A"/>
    <w:rsid w:val="52C66AFA"/>
    <w:rsid w:val="52CD24EF"/>
    <w:rsid w:val="52F42171"/>
    <w:rsid w:val="52FE08FA"/>
    <w:rsid w:val="531225F7"/>
    <w:rsid w:val="532760A3"/>
    <w:rsid w:val="537B1F4B"/>
    <w:rsid w:val="53AB6CD4"/>
    <w:rsid w:val="53AE2320"/>
    <w:rsid w:val="53C438F2"/>
    <w:rsid w:val="53CC6C4A"/>
    <w:rsid w:val="53D17DBD"/>
    <w:rsid w:val="53FE5C4F"/>
    <w:rsid w:val="5402441A"/>
    <w:rsid w:val="540E1011"/>
    <w:rsid w:val="5414678B"/>
    <w:rsid w:val="54273E81"/>
    <w:rsid w:val="543A3BB4"/>
    <w:rsid w:val="547669F3"/>
    <w:rsid w:val="54894AD3"/>
    <w:rsid w:val="54932594"/>
    <w:rsid w:val="54971006"/>
    <w:rsid w:val="54986C87"/>
    <w:rsid w:val="54AF6350"/>
    <w:rsid w:val="54B84D52"/>
    <w:rsid w:val="54C24E9D"/>
    <w:rsid w:val="54D45DB6"/>
    <w:rsid w:val="54DF7844"/>
    <w:rsid w:val="54EA55DA"/>
    <w:rsid w:val="54F309DA"/>
    <w:rsid w:val="5511772D"/>
    <w:rsid w:val="552515D6"/>
    <w:rsid w:val="55253355"/>
    <w:rsid w:val="554051FA"/>
    <w:rsid w:val="5543118E"/>
    <w:rsid w:val="55480552"/>
    <w:rsid w:val="556E1D04"/>
    <w:rsid w:val="55801A9A"/>
    <w:rsid w:val="55822579"/>
    <w:rsid w:val="558E2409"/>
    <w:rsid w:val="55D7633F"/>
    <w:rsid w:val="55FC3817"/>
    <w:rsid w:val="561843C9"/>
    <w:rsid w:val="562B2E63"/>
    <w:rsid w:val="56334145"/>
    <w:rsid w:val="56595C72"/>
    <w:rsid w:val="568332F5"/>
    <w:rsid w:val="568832FC"/>
    <w:rsid w:val="569C0B56"/>
    <w:rsid w:val="56A03680"/>
    <w:rsid w:val="56A14AB8"/>
    <w:rsid w:val="56AB0D99"/>
    <w:rsid w:val="56C20A78"/>
    <w:rsid w:val="57193F55"/>
    <w:rsid w:val="571A6972"/>
    <w:rsid w:val="57283E15"/>
    <w:rsid w:val="573E1C0D"/>
    <w:rsid w:val="57603931"/>
    <w:rsid w:val="57684EDC"/>
    <w:rsid w:val="576D24F2"/>
    <w:rsid w:val="57827D4C"/>
    <w:rsid w:val="578515EA"/>
    <w:rsid w:val="578B7EF1"/>
    <w:rsid w:val="579932E7"/>
    <w:rsid w:val="57A01C89"/>
    <w:rsid w:val="57A75A04"/>
    <w:rsid w:val="57CE11E3"/>
    <w:rsid w:val="57D865B1"/>
    <w:rsid w:val="57E502DB"/>
    <w:rsid w:val="57E51E7A"/>
    <w:rsid w:val="57EF1159"/>
    <w:rsid w:val="5803005A"/>
    <w:rsid w:val="580F7106"/>
    <w:rsid w:val="581A61D6"/>
    <w:rsid w:val="58222F7D"/>
    <w:rsid w:val="583E357E"/>
    <w:rsid w:val="58504770"/>
    <w:rsid w:val="58532F19"/>
    <w:rsid w:val="58741EB5"/>
    <w:rsid w:val="58742FC8"/>
    <w:rsid w:val="5889510A"/>
    <w:rsid w:val="589917F1"/>
    <w:rsid w:val="58AD3FE7"/>
    <w:rsid w:val="58BF6D7E"/>
    <w:rsid w:val="58DD0FB2"/>
    <w:rsid w:val="58FF6F54"/>
    <w:rsid w:val="59072D82"/>
    <w:rsid w:val="590D7AE9"/>
    <w:rsid w:val="591075D9"/>
    <w:rsid w:val="591A4836"/>
    <w:rsid w:val="593432C8"/>
    <w:rsid w:val="59347445"/>
    <w:rsid w:val="59495988"/>
    <w:rsid w:val="59594ADC"/>
    <w:rsid w:val="596A0A97"/>
    <w:rsid w:val="59790C40"/>
    <w:rsid w:val="59C95F43"/>
    <w:rsid w:val="59CD7278"/>
    <w:rsid w:val="59D95C1D"/>
    <w:rsid w:val="59DD395F"/>
    <w:rsid w:val="59F3663D"/>
    <w:rsid w:val="5A022C86"/>
    <w:rsid w:val="5A095DE3"/>
    <w:rsid w:val="5A096502"/>
    <w:rsid w:val="5A221372"/>
    <w:rsid w:val="5A2813B3"/>
    <w:rsid w:val="5A2A2DC5"/>
    <w:rsid w:val="5A2B5B3C"/>
    <w:rsid w:val="5A2E7D17"/>
    <w:rsid w:val="5A4404D4"/>
    <w:rsid w:val="5A4532B2"/>
    <w:rsid w:val="5A4C1CAA"/>
    <w:rsid w:val="5A643739"/>
    <w:rsid w:val="5A6951F3"/>
    <w:rsid w:val="5A6B2D19"/>
    <w:rsid w:val="5A6E2809"/>
    <w:rsid w:val="5A9658BC"/>
    <w:rsid w:val="5A977C7E"/>
    <w:rsid w:val="5AA2162C"/>
    <w:rsid w:val="5AA56DC0"/>
    <w:rsid w:val="5AA71877"/>
    <w:rsid w:val="5ACD49AE"/>
    <w:rsid w:val="5ADD34EB"/>
    <w:rsid w:val="5AF35B26"/>
    <w:rsid w:val="5AF52A96"/>
    <w:rsid w:val="5B0D2022"/>
    <w:rsid w:val="5B0E18F6"/>
    <w:rsid w:val="5B2B70A8"/>
    <w:rsid w:val="5B2E7DD0"/>
    <w:rsid w:val="5B433C96"/>
    <w:rsid w:val="5B557525"/>
    <w:rsid w:val="5B9F76C2"/>
    <w:rsid w:val="5BAB66FD"/>
    <w:rsid w:val="5BAE60A6"/>
    <w:rsid w:val="5BB110D5"/>
    <w:rsid w:val="5BE93A0D"/>
    <w:rsid w:val="5BF5743A"/>
    <w:rsid w:val="5BF70B82"/>
    <w:rsid w:val="5C323009"/>
    <w:rsid w:val="5C403BA8"/>
    <w:rsid w:val="5C596F16"/>
    <w:rsid w:val="5C5F68AD"/>
    <w:rsid w:val="5C602626"/>
    <w:rsid w:val="5C716AEB"/>
    <w:rsid w:val="5CA84F8B"/>
    <w:rsid w:val="5CB96ED3"/>
    <w:rsid w:val="5CC130C4"/>
    <w:rsid w:val="5CCB5CF1"/>
    <w:rsid w:val="5CCC3817"/>
    <w:rsid w:val="5CD90ADF"/>
    <w:rsid w:val="5CDA23D8"/>
    <w:rsid w:val="5CDC6150"/>
    <w:rsid w:val="5CFB5F03"/>
    <w:rsid w:val="5D042FB1"/>
    <w:rsid w:val="5D0A2AEA"/>
    <w:rsid w:val="5D1256CE"/>
    <w:rsid w:val="5D1839D2"/>
    <w:rsid w:val="5D2C0B5A"/>
    <w:rsid w:val="5D413DC8"/>
    <w:rsid w:val="5D665A1A"/>
    <w:rsid w:val="5D7D18C9"/>
    <w:rsid w:val="5D7E7207"/>
    <w:rsid w:val="5D7F6ADB"/>
    <w:rsid w:val="5D89410D"/>
    <w:rsid w:val="5DA30A1C"/>
    <w:rsid w:val="5DA37015"/>
    <w:rsid w:val="5DD706C5"/>
    <w:rsid w:val="5DDE6A2E"/>
    <w:rsid w:val="5DED0627"/>
    <w:rsid w:val="5E20206C"/>
    <w:rsid w:val="5E277060"/>
    <w:rsid w:val="5E2F405E"/>
    <w:rsid w:val="5E3653EC"/>
    <w:rsid w:val="5E4C10B3"/>
    <w:rsid w:val="5E5166CA"/>
    <w:rsid w:val="5E5C74E0"/>
    <w:rsid w:val="5E933CA6"/>
    <w:rsid w:val="5E9828C6"/>
    <w:rsid w:val="5EA17573"/>
    <w:rsid w:val="5EB50523"/>
    <w:rsid w:val="5EBB7FE7"/>
    <w:rsid w:val="5EC35A33"/>
    <w:rsid w:val="5EE42426"/>
    <w:rsid w:val="5EF42D65"/>
    <w:rsid w:val="5EFD23AE"/>
    <w:rsid w:val="5F2359CC"/>
    <w:rsid w:val="5F3E443F"/>
    <w:rsid w:val="5F426012"/>
    <w:rsid w:val="5F4955F3"/>
    <w:rsid w:val="5F6F5649"/>
    <w:rsid w:val="5F821595"/>
    <w:rsid w:val="5F8F28CB"/>
    <w:rsid w:val="5F93061C"/>
    <w:rsid w:val="5FA10F8B"/>
    <w:rsid w:val="5FCB6008"/>
    <w:rsid w:val="5FE16210"/>
    <w:rsid w:val="5FE315A4"/>
    <w:rsid w:val="6022064D"/>
    <w:rsid w:val="60313C08"/>
    <w:rsid w:val="60330FA2"/>
    <w:rsid w:val="60347C37"/>
    <w:rsid w:val="60372B4A"/>
    <w:rsid w:val="60557B18"/>
    <w:rsid w:val="60754A11"/>
    <w:rsid w:val="607F6B0D"/>
    <w:rsid w:val="609805E0"/>
    <w:rsid w:val="60AC408B"/>
    <w:rsid w:val="60CF7CC8"/>
    <w:rsid w:val="60D45F92"/>
    <w:rsid w:val="60EF311B"/>
    <w:rsid w:val="610417D1"/>
    <w:rsid w:val="61291238"/>
    <w:rsid w:val="612E481B"/>
    <w:rsid w:val="616441E1"/>
    <w:rsid w:val="617F52FC"/>
    <w:rsid w:val="619D39D4"/>
    <w:rsid w:val="61FE0917"/>
    <w:rsid w:val="62126170"/>
    <w:rsid w:val="621E2D67"/>
    <w:rsid w:val="62426A55"/>
    <w:rsid w:val="624A297C"/>
    <w:rsid w:val="626A1B08"/>
    <w:rsid w:val="627209BD"/>
    <w:rsid w:val="627328A6"/>
    <w:rsid w:val="627D581B"/>
    <w:rsid w:val="629C4C96"/>
    <w:rsid w:val="62AA45FB"/>
    <w:rsid w:val="62BF78DD"/>
    <w:rsid w:val="62C20BF3"/>
    <w:rsid w:val="62D43425"/>
    <w:rsid w:val="62D902A1"/>
    <w:rsid w:val="6310019E"/>
    <w:rsid w:val="63852E37"/>
    <w:rsid w:val="639C1C0E"/>
    <w:rsid w:val="63C27722"/>
    <w:rsid w:val="63CD67F3"/>
    <w:rsid w:val="640970FF"/>
    <w:rsid w:val="640D6BEF"/>
    <w:rsid w:val="641243DF"/>
    <w:rsid w:val="641461CF"/>
    <w:rsid w:val="641B2CD8"/>
    <w:rsid w:val="64306D81"/>
    <w:rsid w:val="6449399F"/>
    <w:rsid w:val="64591E34"/>
    <w:rsid w:val="645C4626"/>
    <w:rsid w:val="646F78AA"/>
    <w:rsid w:val="648F27B3"/>
    <w:rsid w:val="649B41FB"/>
    <w:rsid w:val="64AC57D2"/>
    <w:rsid w:val="64CA4AE0"/>
    <w:rsid w:val="64CC6AAA"/>
    <w:rsid w:val="64D464F7"/>
    <w:rsid w:val="64F14134"/>
    <w:rsid w:val="64FF4C15"/>
    <w:rsid w:val="650B7C38"/>
    <w:rsid w:val="652F3854"/>
    <w:rsid w:val="65393A14"/>
    <w:rsid w:val="65397CE8"/>
    <w:rsid w:val="653F0F52"/>
    <w:rsid w:val="654E3963"/>
    <w:rsid w:val="654F4FE5"/>
    <w:rsid w:val="657A171E"/>
    <w:rsid w:val="65821082"/>
    <w:rsid w:val="658253BB"/>
    <w:rsid w:val="658B2C99"/>
    <w:rsid w:val="659D498D"/>
    <w:rsid w:val="65CE6852"/>
    <w:rsid w:val="65DA0D53"/>
    <w:rsid w:val="66072EA0"/>
    <w:rsid w:val="660A5ADC"/>
    <w:rsid w:val="660D2ED6"/>
    <w:rsid w:val="661701F9"/>
    <w:rsid w:val="663801D4"/>
    <w:rsid w:val="66461540"/>
    <w:rsid w:val="665925BF"/>
    <w:rsid w:val="665C3E5E"/>
    <w:rsid w:val="6668628A"/>
    <w:rsid w:val="667A42E4"/>
    <w:rsid w:val="66815672"/>
    <w:rsid w:val="669435F8"/>
    <w:rsid w:val="66A3383B"/>
    <w:rsid w:val="66A36D8F"/>
    <w:rsid w:val="66B71094"/>
    <w:rsid w:val="66BB0B84"/>
    <w:rsid w:val="66C525C0"/>
    <w:rsid w:val="66C70B33"/>
    <w:rsid w:val="66D2231B"/>
    <w:rsid w:val="66D87988"/>
    <w:rsid w:val="66E5278A"/>
    <w:rsid w:val="66E77DC1"/>
    <w:rsid w:val="670267B3"/>
    <w:rsid w:val="67144738"/>
    <w:rsid w:val="671B225D"/>
    <w:rsid w:val="671E6562"/>
    <w:rsid w:val="672C3830"/>
    <w:rsid w:val="674039D2"/>
    <w:rsid w:val="6759039D"/>
    <w:rsid w:val="67815279"/>
    <w:rsid w:val="67A535E2"/>
    <w:rsid w:val="67A61834"/>
    <w:rsid w:val="67A73EDA"/>
    <w:rsid w:val="67BD26DA"/>
    <w:rsid w:val="67C954E1"/>
    <w:rsid w:val="68071BA7"/>
    <w:rsid w:val="681819D3"/>
    <w:rsid w:val="683330C2"/>
    <w:rsid w:val="683E7CBF"/>
    <w:rsid w:val="684D3705"/>
    <w:rsid w:val="684D7F02"/>
    <w:rsid w:val="68600D38"/>
    <w:rsid w:val="68637725"/>
    <w:rsid w:val="688B0A2A"/>
    <w:rsid w:val="688C0519"/>
    <w:rsid w:val="689618A9"/>
    <w:rsid w:val="68B06EB8"/>
    <w:rsid w:val="68BB30BE"/>
    <w:rsid w:val="68BC5088"/>
    <w:rsid w:val="68BE2792"/>
    <w:rsid w:val="68C87EC4"/>
    <w:rsid w:val="68CF63BB"/>
    <w:rsid w:val="68E00DC5"/>
    <w:rsid w:val="68EB4F78"/>
    <w:rsid w:val="69037945"/>
    <w:rsid w:val="69110F2F"/>
    <w:rsid w:val="69180510"/>
    <w:rsid w:val="692073C4"/>
    <w:rsid w:val="69256789"/>
    <w:rsid w:val="694B229D"/>
    <w:rsid w:val="69747710"/>
    <w:rsid w:val="69884D83"/>
    <w:rsid w:val="698A2B79"/>
    <w:rsid w:val="6999082B"/>
    <w:rsid w:val="69CB20D9"/>
    <w:rsid w:val="69CE6E20"/>
    <w:rsid w:val="69EC26FF"/>
    <w:rsid w:val="6A040A94"/>
    <w:rsid w:val="6A1F58CE"/>
    <w:rsid w:val="6A225EDF"/>
    <w:rsid w:val="6A304492"/>
    <w:rsid w:val="6A352CCF"/>
    <w:rsid w:val="6A694D9B"/>
    <w:rsid w:val="6A7716D3"/>
    <w:rsid w:val="6A9F07BD"/>
    <w:rsid w:val="6AA10091"/>
    <w:rsid w:val="6AAB0F10"/>
    <w:rsid w:val="6AAD4C88"/>
    <w:rsid w:val="6ABE0E2B"/>
    <w:rsid w:val="6ACD486F"/>
    <w:rsid w:val="6AE072F6"/>
    <w:rsid w:val="6AE44736"/>
    <w:rsid w:val="6AE8488B"/>
    <w:rsid w:val="6AFD5D8F"/>
    <w:rsid w:val="6B014FD4"/>
    <w:rsid w:val="6B0C1440"/>
    <w:rsid w:val="6B150726"/>
    <w:rsid w:val="6B1C3BBC"/>
    <w:rsid w:val="6B267C34"/>
    <w:rsid w:val="6B3233DF"/>
    <w:rsid w:val="6B357E73"/>
    <w:rsid w:val="6B533403"/>
    <w:rsid w:val="6B564A3E"/>
    <w:rsid w:val="6B581098"/>
    <w:rsid w:val="6B67752D"/>
    <w:rsid w:val="6B6F239C"/>
    <w:rsid w:val="6B7C319A"/>
    <w:rsid w:val="6B7D0AFE"/>
    <w:rsid w:val="6BA347D7"/>
    <w:rsid w:val="6BCB09E9"/>
    <w:rsid w:val="6BDC4E44"/>
    <w:rsid w:val="6BE96194"/>
    <w:rsid w:val="6BF215FC"/>
    <w:rsid w:val="6BF608B1"/>
    <w:rsid w:val="6C040918"/>
    <w:rsid w:val="6C1A459F"/>
    <w:rsid w:val="6C554F6B"/>
    <w:rsid w:val="6C647C16"/>
    <w:rsid w:val="6C6628BD"/>
    <w:rsid w:val="6C700663"/>
    <w:rsid w:val="6C871509"/>
    <w:rsid w:val="6C9003BD"/>
    <w:rsid w:val="6C9B19F7"/>
    <w:rsid w:val="6CA66C1C"/>
    <w:rsid w:val="6CCB70C0"/>
    <w:rsid w:val="6CEC63D9"/>
    <w:rsid w:val="6CF85455"/>
    <w:rsid w:val="6D001942"/>
    <w:rsid w:val="6D024674"/>
    <w:rsid w:val="6D0A5679"/>
    <w:rsid w:val="6D126C2B"/>
    <w:rsid w:val="6D1E21E1"/>
    <w:rsid w:val="6D3F4D9F"/>
    <w:rsid w:val="6D4713C4"/>
    <w:rsid w:val="6D4864D8"/>
    <w:rsid w:val="6D7100A9"/>
    <w:rsid w:val="6D7553F4"/>
    <w:rsid w:val="6D763A57"/>
    <w:rsid w:val="6D7C7200"/>
    <w:rsid w:val="6D7F2586"/>
    <w:rsid w:val="6D994052"/>
    <w:rsid w:val="6D9E6BCF"/>
    <w:rsid w:val="6DA560EA"/>
    <w:rsid w:val="6DB14A8F"/>
    <w:rsid w:val="6DB817DB"/>
    <w:rsid w:val="6DC76061"/>
    <w:rsid w:val="6DE24C48"/>
    <w:rsid w:val="6DEE10EF"/>
    <w:rsid w:val="6DF57072"/>
    <w:rsid w:val="6E012444"/>
    <w:rsid w:val="6E023A5A"/>
    <w:rsid w:val="6E47051F"/>
    <w:rsid w:val="6E4E6782"/>
    <w:rsid w:val="6E51741F"/>
    <w:rsid w:val="6E8421A4"/>
    <w:rsid w:val="6E8B52E0"/>
    <w:rsid w:val="6E9028F6"/>
    <w:rsid w:val="6E9D31B5"/>
    <w:rsid w:val="6F5558EE"/>
    <w:rsid w:val="6F6B6EC0"/>
    <w:rsid w:val="6F6F4C02"/>
    <w:rsid w:val="6F767616"/>
    <w:rsid w:val="6F9E3859"/>
    <w:rsid w:val="6FBD596D"/>
    <w:rsid w:val="6FC54F44"/>
    <w:rsid w:val="6FE0165C"/>
    <w:rsid w:val="6FE23626"/>
    <w:rsid w:val="6FFD3FBC"/>
    <w:rsid w:val="70166DB8"/>
    <w:rsid w:val="70281F61"/>
    <w:rsid w:val="703419A7"/>
    <w:rsid w:val="703F3F2B"/>
    <w:rsid w:val="70907C43"/>
    <w:rsid w:val="70952EE4"/>
    <w:rsid w:val="70983CE4"/>
    <w:rsid w:val="70A1703D"/>
    <w:rsid w:val="70A66401"/>
    <w:rsid w:val="70B30B1E"/>
    <w:rsid w:val="70D0347E"/>
    <w:rsid w:val="70FF3D63"/>
    <w:rsid w:val="710D46D2"/>
    <w:rsid w:val="71121CE9"/>
    <w:rsid w:val="714127BE"/>
    <w:rsid w:val="714F4974"/>
    <w:rsid w:val="71502811"/>
    <w:rsid w:val="715916C6"/>
    <w:rsid w:val="715B71FA"/>
    <w:rsid w:val="71777C48"/>
    <w:rsid w:val="718F3339"/>
    <w:rsid w:val="7196665F"/>
    <w:rsid w:val="71B123AF"/>
    <w:rsid w:val="71C75BB0"/>
    <w:rsid w:val="71CA611F"/>
    <w:rsid w:val="71F47640"/>
    <w:rsid w:val="7202098F"/>
    <w:rsid w:val="72166298"/>
    <w:rsid w:val="721F2721"/>
    <w:rsid w:val="723143F0"/>
    <w:rsid w:val="72412351"/>
    <w:rsid w:val="72734A09"/>
    <w:rsid w:val="72B54AB0"/>
    <w:rsid w:val="72E143E4"/>
    <w:rsid w:val="732E26DE"/>
    <w:rsid w:val="733817AF"/>
    <w:rsid w:val="734E652B"/>
    <w:rsid w:val="73520AC2"/>
    <w:rsid w:val="735934CB"/>
    <w:rsid w:val="738A200A"/>
    <w:rsid w:val="738F7621"/>
    <w:rsid w:val="73905473"/>
    <w:rsid w:val="73AB3D2F"/>
    <w:rsid w:val="73FF041B"/>
    <w:rsid w:val="741671A6"/>
    <w:rsid w:val="741E09A4"/>
    <w:rsid w:val="74215CFF"/>
    <w:rsid w:val="74463A57"/>
    <w:rsid w:val="744D0472"/>
    <w:rsid w:val="747B0193"/>
    <w:rsid w:val="747E1443"/>
    <w:rsid w:val="748F3650"/>
    <w:rsid w:val="748F5F7F"/>
    <w:rsid w:val="74CE7E39"/>
    <w:rsid w:val="74DA2B1D"/>
    <w:rsid w:val="74DF471D"/>
    <w:rsid w:val="74E542AC"/>
    <w:rsid w:val="74F0745B"/>
    <w:rsid w:val="750162FC"/>
    <w:rsid w:val="751D2A0A"/>
    <w:rsid w:val="75377F70"/>
    <w:rsid w:val="753F6E24"/>
    <w:rsid w:val="75436915"/>
    <w:rsid w:val="75557673"/>
    <w:rsid w:val="755A3C5E"/>
    <w:rsid w:val="75706FDE"/>
    <w:rsid w:val="75784795"/>
    <w:rsid w:val="757E5B9F"/>
    <w:rsid w:val="759058D2"/>
    <w:rsid w:val="759251A6"/>
    <w:rsid w:val="75976C60"/>
    <w:rsid w:val="75984529"/>
    <w:rsid w:val="75AB44BA"/>
    <w:rsid w:val="75B23A9A"/>
    <w:rsid w:val="75B50E95"/>
    <w:rsid w:val="75F61BD9"/>
    <w:rsid w:val="761704A0"/>
    <w:rsid w:val="76171B4F"/>
    <w:rsid w:val="761A5ABC"/>
    <w:rsid w:val="7629538C"/>
    <w:rsid w:val="762B73A9"/>
    <w:rsid w:val="763B05EB"/>
    <w:rsid w:val="763C6449"/>
    <w:rsid w:val="76902AD4"/>
    <w:rsid w:val="769E5CF1"/>
    <w:rsid w:val="769E7B7B"/>
    <w:rsid w:val="76BE1FCB"/>
    <w:rsid w:val="76BF021D"/>
    <w:rsid w:val="76D53FBA"/>
    <w:rsid w:val="76DB25B4"/>
    <w:rsid w:val="770D3E4D"/>
    <w:rsid w:val="77163BB5"/>
    <w:rsid w:val="772140BC"/>
    <w:rsid w:val="77280CDD"/>
    <w:rsid w:val="773F310C"/>
    <w:rsid w:val="774A4E63"/>
    <w:rsid w:val="776C6E1C"/>
    <w:rsid w:val="77823565"/>
    <w:rsid w:val="778B00FF"/>
    <w:rsid w:val="77A45665"/>
    <w:rsid w:val="77A758D2"/>
    <w:rsid w:val="77AA7D52"/>
    <w:rsid w:val="77C467B0"/>
    <w:rsid w:val="77C5736E"/>
    <w:rsid w:val="77D01FB6"/>
    <w:rsid w:val="77FC0FFD"/>
    <w:rsid w:val="78104A38"/>
    <w:rsid w:val="781B0EBB"/>
    <w:rsid w:val="7836235A"/>
    <w:rsid w:val="783E33C3"/>
    <w:rsid w:val="7887056F"/>
    <w:rsid w:val="78A376CA"/>
    <w:rsid w:val="78C23932"/>
    <w:rsid w:val="78E71CAD"/>
    <w:rsid w:val="78EF290F"/>
    <w:rsid w:val="78FD6DDA"/>
    <w:rsid w:val="7904460D"/>
    <w:rsid w:val="790C1713"/>
    <w:rsid w:val="791C3778"/>
    <w:rsid w:val="792702FB"/>
    <w:rsid w:val="792B7DEB"/>
    <w:rsid w:val="79312F28"/>
    <w:rsid w:val="794E7636"/>
    <w:rsid w:val="794F0507"/>
    <w:rsid w:val="797379B7"/>
    <w:rsid w:val="79744F4D"/>
    <w:rsid w:val="797F1EE5"/>
    <w:rsid w:val="798C63B0"/>
    <w:rsid w:val="79955265"/>
    <w:rsid w:val="79A100AE"/>
    <w:rsid w:val="79B853F7"/>
    <w:rsid w:val="79C91ACF"/>
    <w:rsid w:val="79E85CDC"/>
    <w:rsid w:val="7A0F235D"/>
    <w:rsid w:val="7A145352"/>
    <w:rsid w:val="7A2533F6"/>
    <w:rsid w:val="7A340F22"/>
    <w:rsid w:val="7A641988"/>
    <w:rsid w:val="7A6F0ED1"/>
    <w:rsid w:val="7A97500D"/>
    <w:rsid w:val="7AA60D0D"/>
    <w:rsid w:val="7AB46AA3"/>
    <w:rsid w:val="7ABF67D9"/>
    <w:rsid w:val="7ACD0A2E"/>
    <w:rsid w:val="7AE83ABA"/>
    <w:rsid w:val="7AF67F85"/>
    <w:rsid w:val="7B0B27F3"/>
    <w:rsid w:val="7B113701"/>
    <w:rsid w:val="7B1D5512"/>
    <w:rsid w:val="7B234AF2"/>
    <w:rsid w:val="7B643141"/>
    <w:rsid w:val="7B7F7F7B"/>
    <w:rsid w:val="7B98728E"/>
    <w:rsid w:val="7B994BBE"/>
    <w:rsid w:val="7BB340C8"/>
    <w:rsid w:val="7BBA7205"/>
    <w:rsid w:val="7BC46A2D"/>
    <w:rsid w:val="7BC938EC"/>
    <w:rsid w:val="7BE7472F"/>
    <w:rsid w:val="7C304D75"/>
    <w:rsid w:val="7C61065C"/>
    <w:rsid w:val="7C6333F8"/>
    <w:rsid w:val="7C6C2E8C"/>
    <w:rsid w:val="7C743857"/>
    <w:rsid w:val="7C881888"/>
    <w:rsid w:val="7C941C4C"/>
    <w:rsid w:val="7C943EFA"/>
    <w:rsid w:val="7C9C4B5C"/>
    <w:rsid w:val="7C9F63FA"/>
    <w:rsid w:val="7CC24738"/>
    <w:rsid w:val="7CFC55FB"/>
    <w:rsid w:val="7D2863F0"/>
    <w:rsid w:val="7D3134F6"/>
    <w:rsid w:val="7D366D5F"/>
    <w:rsid w:val="7D3A3CBD"/>
    <w:rsid w:val="7D3D633F"/>
    <w:rsid w:val="7D415B8A"/>
    <w:rsid w:val="7D4274B2"/>
    <w:rsid w:val="7D823D52"/>
    <w:rsid w:val="7D886CEB"/>
    <w:rsid w:val="7D8E26F7"/>
    <w:rsid w:val="7D996DE5"/>
    <w:rsid w:val="7D9F2B56"/>
    <w:rsid w:val="7DB639FC"/>
    <w:rsid w:val="7DBF167F"/>
    <w:rsid w:val="7DC12ACC"/>
    <w:rsid w:val="7DC26844"/>
    <w:rsid w:val="7DC46119"/>
    <w:rsid w:val="7DC82BFC"/>
    <w:rsid w:val="7DD575BE"/>
    <w:rsid w:val="7E3314F0"/>
    <w:rsid w:val="7E3722D4"/>
    <w:rsid w:val="7E661F38"/>
    <w:rsid w:val="7E730510"/>
    <w:rsid w:val="7E782B0B"/>
    <w:rsid w:val="7EB663A9"/>
    <w:rsid w:val="7EB73ECF"/>
    <w:rsid w:val="7EB75C7D"/>
    <w:rsid w:val="7EBA17E4"/>
    <w:rsid w:val="7EBC14E6"/>
    <w:rsid w:val="7EC41D41"/>
    <w:rsid w:val="7F0F4A3F"/>
    <w:rsid w:val="7F1070F8"/>
    <w:rsid w:val="7F1E61D8"/>
    <w:rsid w:val="7F450AE4"/>
    <w:rsid w:val="7F48425D"/>
    <w:rsid w:val="7F5E434B"/>
    <w:rsid w:val="7F625BE9"/>
    <w:rsid w:val="7F641806"/>
    <w:rsid w:val="7F78540D"/>
    <w:rsid w:val="7F963AE5"/>
    <w:rsid w:val="7F9F6E3D"/>
    <w:rsid w:val="7FA21D33"/>
    <w:rsid w:val="7FBB354B"/>
    <w:rsid w:val="7FE118BB"/>
    <w:rsid w:val="7FF8479F"/>
    <w:rsid w:val="7FFA7747"/>
    <w:rsid w:val="7FFF168A"/>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jc w:val="left"/>
    </w:pPr>
    <w:rPr>
      <w:rFonts w:hint="eastAsia" w:ascii="宋体" w:hAnsi="宋体" w:eastAsia="宋体"/>
      <w:kern w:val="0"/>
      <w:sz w:val="24"/>
    </w:rPr>
  </w:style>
  <w:style w:type="paragraph" w:styleId="5">
    <w:name w:val="annotation text"/>
    <w:basedOn w:val="1"/>
    <w:qFormat/>
    <w:uiPriority w:val="0"/>
    <w:pPr>
      <w:jc w:val="left"/>
    </w:pPr>
  </w:style>
  <w:style w:type="paragraph" w:styleId="6">
    <w:name w:val="Body Text"/>
    <w:basedOn w:val="1"/>
    <w:semiHidden/>
    <w:qFormat/>
    <w:uiPriority w:val="0"/>
    <w:rPr>
      <w:rFonts w:ascii="Arial" w:hAnsi="Arial" w:eastAsia="Arial" w:cs="Arial"/>
      <w:szCs w:val="21"/>
      <w:lang w:eastAsia="en-US"/>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
    <w:name w:val="WPSOffice手动目录 2"/>
    <w:qFormat/>
    <w:uiPriority w:val="0"/>
    <w:pPr>
      <w:spacing w:after="160" w:line="259" w:lineRule="auto"/>
      <w:ind w:left="200" w:leftChars="200"/>
    </w:pPr>
    <w:rPr>
      <w:rFonts w:ascii="Times New Roman" w:hAnsi="Times New Roman" w:eastAsia="宋体" w:cs="Times New Roman"/>
      <w:lang w:val="en-US" w:eastAsia="zh-CN" w:bidi="ar-SA"/>
    </w:rPr>
  </w:style>
  <w:style w:type="paragraph" w:customStyle="1" w:styleId="12">
    <w:name w:val="WPSOffice手动目录 1"/>
    <w:qFormat/>
    <w:uiPriority w:val="0"/>
    <w:pPr>
      <w:spacing w:after="160" w:line="259" w:lineRule="auto"/>
    </w:pPr>
    <w:rPr>
      <w:rFonts w:ascii="Times New Roman" w:hAnsi="Times New Roman" w:eastAsia="黑体" w:cs="Times New Roman"/>
      <w:sz w:val="28"/>
      <w:lang w:val="en-US" w:eastAsia="zh-CN"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收入预算图</a:t>
            </a:r>
          </a:p>
        </c:rich>
      </c:tx>
      <c:layout/>
      <c:overlay val="0"/>
      <c:spPr>
        <a:noFill/>
        <a:ln>
          <a:noFill/>
        </a:ln>
        <a:effectLst/>
      </c:spPr>
    </c:title>
    <c:autoTitleDeleted val="0"/>
    <c:plotArea>
      <c:layout/>
      <c:pieChart>
        <c:varyColors val="1"/>
        <c:ser>
          <c:idx val="0"/>
          <c:order val="0"/>
          <c:tx>
            <c:strRef>
              <c:f>收入预算结构图</c:f>
              <c:strCache>
                <c:ptCount val="1"/>
                <c:pt idx="0">
                  <c:v>收入预算结构图</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0"/>
              <c:showSerName val="0"/>
              <c:showPercent val="1"/>
              <c:showBubbleSize val="0"/>
              <c:separator>
</c:separator>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0"/>
              <c:showSerName val="0"/>
              <c:showPercent val="1"/>
              <c:showBubbleSize val="0"/>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一般公共预算拨款收入</c:v>
                </c:pt>
                <c:pt idx="1">
                  <c:v>事业单位经营收入</c:v>
                </c:pt>
                <c:pt idx="2">
                  <c:v>上年结转结余</c:v>
                </c:pt>
              </c:strCache>
            </c:strRef>
          </c:cat>
          <c:val>
            <c:numRef>
              <c:f>Sheet1!$B$2:$B$4</c:f>
              <c:numCache>
                <c:formatCode>General</c:formatCode>
                <c:ptCount val="3"/>
                <c:pt idx="0">
                  <c:v>1037.1</c:v>
                </c:pt>
                <c:pt idx="1">
                  <c:v>1166</c:v>
                </c:pt>
                <c:pt idx="2">
                  <c:v>294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853766f-994c-4ac9-af76-018779b788f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支出预算图</a:t>
            </a:r>
          </a:p>
        </c:rich>
      </c:tx>
      <c:layout/>
      <c:overlay val="0"/>
      <c:spPr>
        <a:noFill/>
        <a:ln>
          <a:noFill/>
        </a:ln>
        <a:effectLst/>
      </c:spPr>
    </c:title>
    <c:autoTitleDeleted val="0"/>
    <c:plotArea>
      <c:layout/>
      <c:pieChart>
        <c:varyColors val="1"/>
        <c:ser>
          <c:idx val="0"/>
          <c:order val="0"/>
          <c:tx>
            <c:strRef>
              <c:f>支出预算构成</c:f>
              <c:strCache>
                <c:ptCount val="1"/>
                <c:pt idx="0">
                  <c:v>支出预算构成</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dPt>
          <c:dLbls>
            <c:dLbl>
              <c:idx val="0"/>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0"/>
              <c:showSerName val="0"/>
              <c:showPercent val="1"/>
              <c:showBubbleSize val="0"/>
              <c:separator>
</c:separator>
              <c:extLst>
                <c:ext xmlns:c15="http://schemas.microsoft.com/office/drawing/2012/chart" uri="{CE6537A1-D6FC-4f65-9D91-7224C49458BB}"/>
              </c:extLst>
            </c:dLbl>
            <c:dLbl>
              <c:idx val="1"/>
              <c:layout/>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0"/>
              <c:showSerName val="0"/>
              <c:showPercent val="1"/>
              <c:showBubbleSize val="0"/>
              <c:separator>
</c:separator>
              <c:extLst>
                <c:ext xmlns:c15="http://schemas.microsoft.com/office/drawing/2012/chart" uri="{CE6537A1-D6FC-4f65-9D91-7224C49458BB}"/>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基本支出</c:v>
                </c:pt>
                <c:pt idx="1">
                  <c:v>项目支出</c:v>
                </c:pt>
                <c:pt idx="2">
                  <c:v>事业单位经营支出</c:v>
                </c:pt>
              </c:strCache>
            </c:strRef>
          </c:cat>
          <c:val>
            <c:numRef>
              <c:f>Sheet1!$B$2:$B$4</c:f>
              <c:numCache>
                <c:formatCode>General</c:formatCode>
                <c:ptCount val="3"/>
                <c:pt idx="0">
                  <c:v>763.1</c:v>
                </c:pt>
                <c:pt idx="1">
                  <c:v>274</c:v>
                </c:pt>
                <c:pt idx="2">
                  <c:v>1460</c:v>
                </c:pt>
              </c:numCache>
            </c:numRef>
          </c:val>
        </c:ser>
        <c:dLbls>
          <c:showLegendKey val="0"/>
          <c:showVal val="1"/>
          <c:showCatName val="0"/>
          <c:showSerName val="0"/>
          <c:showPercent val="0"/>
          <c:showBubbleSize val="0"/>
          <c:showLeaderLines val="0"/>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d5a0ec3-1e4e-4784-add6-50728f05d664}"/>
      </c:ext>
    </c:extLst>
  </c:chart>
  <c:spPr>
    <a:solidFill>
      <a:schemeClr val="bg1">
        <a:alpha val="97000"/>
      </a:schemeClr>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5974</Words>
  <Characters>6825</Characters>
  <Lines>43</Lines>
  <Paragraphs>12</Paragraphs>
  <TotalTime>0</TotalTime>
  <ScaleCrop>false</ScaleCrop>
  <LinksUpToDate>false</LinksUpToDate>
  <CharactersWithSpaces>7076</CharactersWithSpaces>
  <Application>WPS Office_12.1.0.25225_F1E327BC-269C-435d-A152-05C5408002CA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2023-12-08T01:21:00Z</dcterms:created>
  <dc:creator>王志刚</dc:creator>
  <cp:lastModifiedBy>Administrator</cp:lastModifiedBy>
  <dcterms:modified xsi:type="dcterms:W3CDTF">2026-03-02T08:31:17Z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7272ACCD227646F9A688A31130FBDFAE_13</vt:lpwstr>
  </property>
  <property fmtid="{D5CDD505-2E9C-101B-9397-08002B2CF9AE}" pid="4" name="KSOTemplateDocerSaveRecord">
    <vt:lpwstr>eyJoZGlkIjoiYzJkNGZjODQ2Zjk0OGExODM2NGI5YTk1MjMwYTAxZGQifQ==</vt:lpwstr>
  </property>
</Properties>
</file>